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B12" w14:textId="29E4A264" w:rsidR="00681013" w:rsidRPr="0052548E" w:rsidRDefault="000E41D5" w:rsidP="00681013">
      <w:pPr>
        <w:tabs>
          <w:tab w:val="center" w:pos="4536"/>
          <w:tab w:val="right" w:pos="8280"/>
          <w:tab w:val="right" w:pos="9639"/>
        </w:tabs>
        <w:ind w:right="2"/>
        <w:rPr>
          <w:rFonts w:ascii="Arial" w:hAnsi="Arial" w:cs="Arial"/>
          <w:b/>
          <w:bCs/>
          <w:sz w:val="28"/>
        </w:rPr>
      </w:pPr>
      <w:bookmarkStart w:id="0" w:name="_GoBack"/>
      <w:r>
        <w:rPr>
          <w:rFonts w:ascii="Arial" w:hAnsi="Arial" w:cs="Arial"/>
          <w:b/>
          <w:bCs/>
          <w:sz w:val="28"/>
        </w:rPr>
        <w:t>3</w:t>
      </w:r>
      <w:r w:rsidR="009B4FAC">
        <w:rPr>
          <w:rFonts w:ascii="Arial" w:hAnsi="Arial" w:cs="Arial"/>
          <w:b/>
          <w:bCs/>
          <w:sz w:val="28"/>
        </w:rPr>
        <w:t>GPP TSG RAN WG1 #10</w:t>
      </w:r>
      <w:r w:rsidR="0080506D">
        <w:rPr>
          <w:rFonts w:ascii="Arial" w:hAnsi="Arial" w:cs="Arial"/>
          <w:b/>
          <w:bCs/>
          <w:sz w:val="28"/>
        </w:rPr>
        <w:t>6</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B04F11" w:rsidRPr="00B04F11">
        <w:rPr>
          <w:rFonts w:ascii="Arial" w:hAnsi="Arial" w:cs="Arial"/>
          <w:b/>
          <w:bCs/>
          <w:sz w:val="28"/>
        </w:rPr>
        <w:t>R1-2109163</w:t>
      </w:r>
    </w:p>
    <w:p w14:paraId="2B61B936" w14:textId="6CFA704B" w:rsidR="00681013" w:rsidRPr="009513AC" w:rsidRDefault="00B04F11"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Pr>
          <w:rFonts w:ascii="Arial" w:eastAsia="MS Mincho" w:hAnsi="Arial" w:cs="Arial"/>
          <w:b/>
          <w:bCs/>
          <w:sz w:val="28"/>
        </w:rPr>
        <w:t>October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666A9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C2B6F">
        <w:rPr>
          <w:rFonts w:asciiTheme="majorHAnsi" w:eastAsia="MS Gothic" w:hAnsiTheme="majorHAnsi" w:cstheme="majorHAnsi"/>
          <w:noProof w:val="0"/>
          <w:sz w:val="24"/>
        </w:rPr>
        <w:t>PT-RS enhancements</w:t>
      </w:r>
      <w:r w:rsidR="0091172A">
        <w:rPr>
          <w:rFonts w:asciiTheme="majorHAnsi" w:eastAsia="MS Gothic" w:hAnsiTheme="majorHAnsi" w:cstheme="majorHAnsi"/>
          <w:noProof w:val="0"/>
          <w:sz w:val="24"/>
        </w:rPr>
        <w:t xml:space="preserve"> for NR from 52.6GHz to 71GHz</w:t>
      </w:r>
    </w:p>
    <w:p w14:paraId="4D9892B1" w14:textId="63977DB5"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6C2B6F" w:rsidRPr="006C2B6F">
        <w:rPr>
          <w:rFonts w:asciiTheme="majorHAnsi" w:eastAsia="MS Gothic" w:hAnsiTheme="majorHAnsi" w:cstheme="majorHAnsi"/>
          <w:noProof w:val="0"/>
          <w:sz w:val="24"/>
        </w:rPr>
        <w:t>8.2.5 - PDSCH/PUSCH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76186265" w14:textId="77777777" w:rsidR="00413722" w:rsidRDefault="00413722" w:rsidP="00413722">
      <w:pPr>
        <w:pStyle w:val="Titre1"/>
      </w:pPr>
      <w:bookmarkStart w:id="1" w:name="_Ref534820708"/>
      <w:r w:rsidRPr="00055E47">
        <w:t>Introduction</w:t>
      </w:r>
      <w:bookmarkEnd w:id="1"/>
    </w:p>
    <w:p w14:paraId="2083B9C0" w14:textId="7E274ED0" w:rsidR="00413722" w:rsidRDefault="00413722" w:rsidP="00413722">
      <w:r>
        <w:t xml:space="preserve">Following the conclusions of TR 38.808 </w:t>
      </w:r>
      <w:r>
        <w:fldChar w:fldCharType="begin"/>
      </w:r>
      <w:r>
        <w:instrText xml:space="preserve"> REF _Ref61457184 \r \h </w:instrText>
      </w:r>
      <w:r>
        <w:fldChar w:fldCharType="separate"/>
      </w:r>
      <w:r w:rsidR="00267B01">
        <w:t>[1]</w:t>
      </w:r>
      <w:r>
        <w:fldChar w:fldCharType="end"/>
      </w:r>
      <w:r>
        <w:t xml:space="preserve"> issued from the Rel.17 study item on</w:t>
      </w:r>
      <w:r w:rsidRPr="009A1AF7">
        <w:t xml:space="preserve"> supporting NR from 52.6GHz to 71 GHz</w:t>
      </w:r>
      <w:r>
        <w:t xml:space="preserve"> </w:t>
      </w:r>
      <w:r>
        <w:fldChar w:fldCharType="begin"/>
      </w:r>
      <w:r>
        <w:instrText xml:space="preserve"> REF _Ref61457214 \r \h </w:instrText>
      </w:r>
      <w:r>
        <w:fldChar w:fldCharType="separate"/>
      </w:r>
      <w:r w:rsidR="00267B01">
        <w:t>[2]</w:t>
      </w:r>
      <w:r>
        <w:fldChar w:fldCharType="end"/>
      </w:r>
      <w:r>
        <w:t xml:space="preserve">, a new work item </w:t>
      </w:r>
      <w:r>
        <w:fldChar w:fldCharType="begin"/>
      </w:r>
      <w:r>
        <w:instrText xml:space="preserve"> REF _Ref61457236 \r \h </w:instrText>
      </w:r>
      <w:r>
        <w:fldChar w:fldCharType="separate"/>
      </w:r>
      <w:r w:rsidR="00267B01">
        <w:t>[3]</w:t>
      </w:r>
      <w:r>
        <w:fldChar w:fldCharType="end"/>
      </w:r>
      <w:r>
        <w:t xml:space="preserve"> was approved in RAN#90. Among the objectives of the work item, it is required to:</w:t>
      </w:r>
    </w:p>
    <w:p w14:paraId="7879B45E" w14:textId="77777777" w:rsidR="00413722" w:rsidRPr="000C09E0" w:rsidRDefault="00413722" w:rsidP="00413722">
      <w:pPr>
        <w:pStyle w:val="B1"/>
        <w:numPr>
          <w:ilvl w:val="0"/>
          <w:numId w:val="45"/>
        </w:numPr>
        <w:overflowPunct w:val="0"/>
        <w:autoSpaceDE w:val="0"/>
        <w:autoSpaceDN w:val="0"/>
        <w:adjustRightInd w:val="0"/>
        <w:spacing w:before="180"/>
        <w:jc w:val="left"/>
        <w:rPr>
          <w:rFonts w:eastAsia="DengXian"/>
          <w:i/>
          <w:iCs/>
          <w:sz w:val="20"/>
          <w:szCs w:val="20"/>
          <w:lang w:eastAsia="ko-KR"/>
        </w:rPr>
      </w:pPr>
      <w:r w:rsidRPr="000C09E0">
        <w:rPr>
          <w:rFonts w:eastAsia="DengXian"/>
          <w:i/>
          <w:iCs/>
          <w:lang w:eastAsia="ko-KR"/>
        </w:rPr>
        <w:t xml:space="preserve">Evaluate, and if needed, specify the </w:t>
      </w:r>
      <w:r>
        <w:rPr>
          <w:rFonts w:eastAsia="DengXian"/>
          <w:i/>
          <w:iCs/>
          <w:lang w:eastAsia="ko-KR"/>
        </w:rPr>
        <w:t>PT-RS</w:t>
      </w:r>
      <w:r w:rsidRPr="000C09E0">
        <w:rPr>
          <w:rFonts w:eastAsia="DengXian"/>
          <w:i/>
          <w:iCs/>
          <w:lang w:eastAsia="ko-KR"/>
        </w:rPr>
        <w:t xml:space="preserve"> enhancement for 120kHz SCS, 480kHz SCS and/or 960kHz SCS, as well as DMRS enhancement for 480kHz SCS and/or 960kHz SCS.</w:t>
      </w:r>
    </w:p>
    <w:p w14:paraId="70096E23" w14:textId="77777777" w:rsidR="00413722" w:rsidRDefault="00413722" w:rsidP="00413722">
      <w:pPr>
        <w:overflowPunct w:val="0"/>
        <w:autoSpaceDE w:val="0"/>
        <w:autoSpaceDN w:val="0"/>
        <w:adjustRightInd w:val="0"/>
        <w:spacing w:after="0"/>
        <w:ind w:left="360"/>
        <w:jc w:val="left"/>
        <w:rPr>
          <w:i/>
        </w:rPr>
      </w:pPr>
      <w:r>
        <w:rPr>
          <w:i/>
        </w:rPr>
        <w:t>[…]</w:t>
      </w:r>
    </w:p>
    <w:p w14:paraId="34D31573" w14:textId="77777777" w:rsidR="00413722" w:rsidRPr="002A5B45" w:rsidRDefault="00413722" w:rsidP="00413722">
      <w:pPr>
        <w:overflowPunct w:val="0"/>
        <w:autoSpaceDE w:val="0"/>
        <w:autoSpaceDN w:val="0"/>
        <w:adjustRightInd w:val="0"/>
        <w:spacing w:after="0"/>
        <w:ind w:left="360"/>
        <w:jc w:val="left"/>
        <w:rPr>
          <w:i/>
        </w:rPr>
      </w:pPr>
      <w:r w:rsidRPr="000C09E0">
        <w:rPr>
          <w:i/>
        </w:rPr>
        <w:t>Note 2: UEs supporting a band in the range of 52.6GHz-71GHz are not required to support 480kHz SCS and 960kHz SCS.</w:t>
      </w:r>
    </w:p>
    <w:p w14:paraId="20EAA370" w14:textId="77777777" w:rsidR="00413722" w:rsidRDefault="00413722" w:rsidP="00413722"/>
    <w:p w14:paraId="648CBE2D" w14:textId="77777777" w:rsidR="00413722" w:rsidRDefault="00413722" w:rsidP="00413722">
      <w:r w:rsidRPr="00EC001B">
        <w:t>In the RAN1#104-e meeting, the following was agreed:</w:t>
      </w:r>
    </w:p>
    <w:p w14:paraId="0668B0EC" w14:textId="77777777" w:rsidR="00413722" w:rsidRPr="00D4655E" w:rsidRDefault="00413722" w:rsidP="00413722">
      <w:pPr>
        <w:pStyle w:val="Paragraphedeliste"/>
        <w:numPr>
          <w:ilvl w:val="0"/>
          <w:numId w:val="46"/>
        </w:numPr>
        <w:spacing w:after="0" w:line="252" w:lineRule="auto"/>
        <w:ind w:leftChars="0"/>
        <w:jc w:val="left"/>
        <w:rPr>
          <w:i/>
          <w:iCs/>
        </w:rPr>
      </w:pPr>
      <w:r w:rsidRPr="00D4655E">
        <w:rPr>
          <w:i/>
          <w:iCs/>
        </w:rPr>
        <w:t xml:space="preserve">At least existing </w:t>
      </w:r>
      <w:r>
        <w:rPr>
          <w:i/>
          <w:iCs/>
        </w:rPr>
        <w:t>PT-RS</w:t>
      </w:r>
      <w:r w:rsidRPr="00D4655E">
        <w:rPr>
          <w:i/>
          <w:iCs/>
        </w:rPr>
        <w:t xml:space="preserve"> design for CP-OFDM is supported for NR operation in 52.6 to 71 GHz.</w:t>
      </w:r>
    </w:p>
    <w:p w14:paraId="795808C6" w14:textId="77777777" w:rsidR="00413722" w:rsidRPr="00D4655E" w:rsidRDefault="00413722" w:rsidP="00413722">
      <w:pPr>
        <w:pStyle w:val="Corpsdetexte"/>
        <w:numPr>
          <w:ilvl w:val="0"/>
          <w:numId w:val="46"/>
        </w:numPr>
        <w:overflowPunct w:val="0"/>
        <w:autoSpaceDE w:val="0"/>
        <w:autoSpaceDN w:val="0"/>
        <w:spacing w:after="0" w:line="252" w:lineRule="auto"/>
        <w:rPr>
          <w:i/>
          <w:iCs/>
        </w:rPr>
      </w:pPr>
      <w:r w:rsidRPr="00D4655E">
        <w:rPr>
          <w:i/>
          <w:iCs/>
        </w:rPr>
        <w:t xml:space="preserve">Companies are encouraged to study the need of potential </w:t>
      </w:r>
      <w:r>
        <w:rPr>
          <w:i/>
          <w:iCs/>
        </w:rPr>
        <w:t>PT-RS</w:t>
      </w:r>
      <w:r w:rsidRPr="00D4655E">
        <w:rPr>
          <w:i/>
          <w:iCs/>
        </w:rPr>
        <w:t xml:space="preserve"> enhancement for CP-OFDM with respect to phase noise compensation performance considering at least the following aspects:</w:t>
      </w:r>
    </w:p>
    <w:p w14:paraId="4155993A"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Pr>
          <w:i/>
          <w:iCs/>
        </w:rPr>
        <w:t>PT-RS</w:t>
      </w:r>
      <w:r w:rsidRPr="00D4655E">
        <w:rPr>
          <w:i/>
          <w:iCs/>
        </w:rPr>
        <w:t xml:space="preserve"> density/pattern (e.g. distributed, block-based) and sequence (e.g. cyclic sequence)</w:t>
      </w:r>
    </w:p>
    <w:p w14:paraId="0BE4254F"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Frequency domain power boosting and its impact to PDSCH performance and PDSCH to DMRS EPRE</w:t>
      </w:r>
    </w:p>
    <w:p w14:paraId="4A77F601"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Receiver complexity, including possible aspects related to supporting both existing </w:t>
      </w:r>
      <w:r>
        <w:rPr>
          <w:i/>
          <w:iCs/>
        </w:rPr>
        <w:t>PT-RS</w:t>
      </w:r>
      <w:r w:rsidRPr="00D4655E">
        <w:rPr>
          <w:i/>
          <w:iCs/>
        </w:rPr>
        <w:t xml:space="preserve"> design and potential </w:t>
      </w:r>
      <w:r>
        <w:rPr>
          <w:i/>
          <w:iCs/>
        </w:rPr>
        <w:t>PT-RS</w:t>
      </w:r>
      <w:r w:rsidRPr="00D4655E">
        <w:rPr>
          <w:i/>
          <w:iCs/>
        </w:rPr>
        <w:t xml:space="preserve"> enhancement</w:t>
      </w:r>
    </w:p>
    <w:p w14:paraId="772567F1"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Possible specification impact of supporting potential </w:t>
      </w:r>
      <w:r>
        <w:rPr>
          <w:i/>
          <w:iCs/>
        </w:rPr>
        <w:t>PT-RS</w:t>
      </w:r>
      <w:r w:rsidRPr="00D4655E">
        <w:rPr>
          <w:i/>
          <w:iCs/>
        </w:rPr>
        <w:t xml:space="preserve"> enhancement in addition to existing </w:t>
      </w:r>
      <w:r>
        <w:rPr>
          <w:i/>
          <w:iCs/>
        </w:rPr>
        <w:t>PT-RS</w:t>
      </w:r>
      <w:r w:rsidRPr="00D4655E">
        <w:rPr>
          <w:i/>
          <w:iCs/>
        </w:rPr>
        <w:t xml:space="preserve"> design</w:t>
      </w:r>
    </w:p>
    <w:p w14:paraId="711171BF"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Note: </w:t>
      </w:r>
      <w:r>
        <w:rPr>
          <w:i/>
          <w:iCs/>
        </w:rPr>
        <w:t>PT-RS</w:t>
      </w:r>
      <w:r w:rsidRPr="00D4655E">
        <w:rPr>
          <w:i/>
          <w:iCs/>
        </w:rPr>
        <w:t xml:space="preserve"> overhead should be accounted for in the evaluations, e.g. by showing spectral efficiency results and/or reporting effective coding rate</w:t>
      </w:r>
    </w:p>
    <w:p w14:paraId="4545AD7D" w14:textId="77777777" w:rsidR="00413722" w:rsidRDefault="00413722" w:rsidP="00413722">
      <w:pPr>
        <w:pStyle w:val="Paragraphedeliste"/>
        <w:numPr>
          <w:ilvl w:val="0"/>
          <w:numId w:val="46"/>
        </w:numPr>
        <w:spacing w:after="0" w:line="252" w:lineRule="auto"/>
        <w:ind w:leftChars="0"/>
        <w:jc w:val="left"/>
      </w:pPr>
      <w:r w:rsidRPr="00D4655E">
        <w:rPr>
          <w:i/>
          <w:iCs/>
        </w:rPr>
        <w:t xml:space="preserve">Note: the decision to support potential enhanced </w:t>
      </w:r>
      <w:r>
        <w:rPr>
          <w:i/>
          <w:iCs/>
        </w:rPr>
        <w:t>PT-RS</w:t>
      </w:r>
      <w:r w:rsidRPr="00D4655E">
        <w:rPr>
          <w:i/>
          <w:iCs/>
        </w:rPr>
        <w:t xml:space="preserve"> design in addition to existing </w:t>
      </w:r>
      <w:r>
        <w:rPr>
          <w:i/>
          <w:iCs/>
        </w:rPr>
        <w:t>PT-RS</w:t>
      </w:r>
      <w:r w:rsidRPr="00D4655E">
        <w:rPr>
          <w:i/>
          <w:iCs/>
        </w:rPr>
        <w:t xml:space="preserve"> design will be made based on performance benefit, receiver complexity and specification effort aspects of enhanced </w:t>
      </w:r>
      <w:r>
        <w:rPr>
          <w:i/>
          <w:iCs/>
        </w:rPr>
        <w:t>PT-RS</w:t>
      </w:r>
      <w:r w:rsidRPr="00D4655E">
        <w:rPr>
          <w:i/>
          <w:iCs/>
        </w:rPr>
        <w:t xml:space="preserve"> design together and not purely on the considerations of the specification effort caused by supporting potential enhanced </w:t>
      </w:r>
      <w:r>
        <w:rPr>
          <w:i/>
          <w:iCs/>
        </w:rPr>
        <w:t>PT-RS</w:t>
      </w:r>
      <w:r w:rsidRPr="00D4655E">
        <w:rPr>
          <w:i/>
          <w:iCs/>
        </w:rPr>
        <w:t xml:space="preserve"> design in addition to existing </w:t>
      </w:r>
      <w:r>
        <w:rPr>
          <w:i/>
          <w:iCs/>
        </w:rPr>
        <w:t>PT-RS</w:t>
      </w:r>
      <w:r w:rsidRPr="00D4655E">
        <w:rPr>
          <w:i/>
          <w:iCs/>
        </w:rPr>
        <w:t xml:space="preserve"> design</w:t>
      </w:r>
      <w:r>
        <w:t>.</w:t>
      </w:r>
    </w:p>
    <w:p w14:paraId="1D1D6D0E" w14:textId="77777777" w:rsidR="00413722" w:rsidRDefault="00413722" w:rsidP="00413722"/>
    <w:p w14:paraId="0CED60FF" w14:textId="079A0FE3" w:rsidR="00413722" w:rsidRDefault="00413722" w:rsidP="00413722">
      <w:r>
        <w:t xml:space="preserve">In RAN1#104b-e meeting it was concluded that </w:t>
      </w:r>
      <w:r w:rsidRPr="00EC001B">
        <w:rPr>
          <w:i/>
          <w:iCs/>
          <w:lang w:eastAsia="zh-CN"/>
        </w:rPr>
        <w:t>for NR operation in 52.6 – 71 GHz, conclude that increased PTRS frequency density</w:t>
      </w:r>
      <w:r w:rsidRPr="00EC001B">
        <w:rPr>
          <w:i/>
          <w:iCs/>
        </w:rPr>
        <w:t xml:space="preserve"> is not supported for CP-OFDM at least for Rel-15 PTRS pattern when the allocated number of RB &gt; 32</w:t>
      </w:r>
      <w:r>
        <w:t>. Study on increased PT-RS density based on Rel.15 pattern for small RB allocation continues, as well as study for other aspects of PT-RS enhancements. The topic was not treated in RAN1#105-e.</w:t>
      </w:r>
    </w:p>
    <w:p w14:paraId="3C601CCF" w14:textId="1EC20C6A" w:rsidR="005A0B8B" w:rsidRDefault="005A0B8B" w:rsidP="00413722">
      <w:r>
        <w:t>In RAN1#106e meeting, it was decided to:</w:t>
      </w:r>
    </w:p>
    <w:p w14:paraId="7CA9A3E1" w14:textId="77777777" w:rsidR="005A0B8B" w:rsidRPr="005A0B8B" w:rsidRDefault="005A0B8B" w:rsidP="005A0B8B">
      <w:pPr>
        <w:rPr>
          <w:i/>
          <w:iCs/>
          <w:sz w:val="22"/>
          <w:lang w:eastAsia="zh-CN"/>
        </w:rPr>
      </w:pPr>
      <w:r w:rsidRPr="005A0B8B">
        <w:rPr>
          <w:i/>
          <w:iCs/>
          <w:sz w:val="22"/>
          <w:lang w:eastAsia="zh-CN"/>
        </w:rPr>
        <w:t>Further study and conclude on whether to introduce any PTRS enhancement for CP-OFDM by RAN1#106b.</w:t>
      </w:r>
    </w:p>
    <w:p w14:paraId="1300EF78" w14:textId="77777777" w:rsidR="005A0B8B" w:rsidRPr="005A0B8B" w:rsidRDefault="005A0B8B" w:rsidP="005A0B8B">
      <w:pPr>
        <w:pStyle w:val="Paragraphedeliste"/>
        <w:numPr>
          <w:ilvl w:val="0"/>
          <w:numId w:val="49"/>
        </w:numPr>
        <w:spacing w:after="0" w:line="252" w:lineRule="auto"/>
        <w:ind w:leftChars="0"/>
        <w:jc w:val="left"/>
        <w:rPr>
          <w:i/>
          <w:iCs/>
          <w:sz w:val="22"/>
          <w:lang w:eastAsia="zh-CN"/>
        </w:rPr>
      </w:pPr>
      <w:r w:rsidRPr="005A0B8B">
        <w:rPr>
          <w:i/>
          <w:iCs/>
          <w:sz w:val="22"/>
          <w:lang w:eastAsia="zh-CN"/>
        </w:rPr>
        <w:lastRenderedPageBreak/>
        <w:t>Note: details of specification impact for any proposed PTRS enhancement shall be provided to facilitate drawing conclusion in RAN1#106b</w:t>
      </w:r>
    </w:p>
    <w:p w14:paraId="592507D0" w14:textId="77777777" w:rsidR="005A0B8B" w:rsidRDefault="005A0B8B" w:rsidP="00413722"/>
    <w:p w14:paraId="09AEBEE0" w14:textId="77777777" w:rsidR="00413722" w:rsidRDefault="00413722" w:rsidP="00413722">
      <w:r>
        <w:t>In this contribution, we give our view on some performance aspects of phase noise compensation for running an NR interface in bands above 52.6GHz.</w:t>
      </w:r>
    </w:p>
    <w:p w14:paraId="0FDD5F9C" w14:textId="77777777" w:rsidR="00413722" w:rsidRDefault="00413722" w:rsidP="00413722"/>
    <w:p w14:paraId="3AA99B0B" w14:textId="77777777" w:rsidR="00413722" w:rsidRDefault="00413722" w:rsidP="00413722">
      <w:pPr>
        <w:pBdr>
          <w:bottom w:val="single" w:sz="12" w:space="1" w:color="auto"/>
        </w:pBdr>
      </w:pPr>
    </w:p>
    <w:p w14:paraId="45FDD56E" w14:textId="5B864DF8" w:rsidR="00EA0674" w:rsidRDefault="00681B9C" w:rsidP="00A81622">
      <w:pPr>
        <w:pStyle w:val="Titre1"/>
      </w:pPr>
      <w:r>
        <w:t>PT-RS enhancements for CP-OFDM</w:t>
      </w:r>
    </w:p>
    <w:p w14:paraId="3A6BA5DC" w14:textId="44E55C74" w:rsidR="006B5ABC" w:rsidRDefault="006B5ABC" w:rsidP="00526F19">
      <w:r>
        <w:t>In Rel.15 NR, PT-RS was introduced to cope with phase noise effects, and PT-RS pattern design and optimization was performed based on phase noise effects for bands up to 40GHz.</w:t>
      </w:r>
    </w:p>
    <w:p w14:paraId="022DA2A7" w14:textId="77777777" w:rsidR="004A1B4E" w:rsidRDefault="004A1B4E" w:rsidP="004A1B4E">
      <w:r>
        <w:t xml:space="preserve">For CP-OFDM waveform, the current PT-RS pattern was devised to compensate for common phase error (CPE), which proved to be effective enough for phase noise effects considered in Rel.15, below 52.6GHz, where inter-carrier interference (ICI) due to phase noise can be neglected after CPE compensation. One single PT-RS tone is inserted every 2 or 4 RBs, with the purpose of ensuring CPE compensation. </w:t>
      </w:r>
    </w:p>
    <w:p w14:paraId="1043E303" w14:textId="18015414" w:rsidR="004A1B4E" w:rsidRDefault="00990F06" w:rsidP="004A1B4E">
      <w:r>
        <w:t xml:space="preserve">In the remainder of the contribution </w:t>
      </w:r>
      <w:r w:rsidRPr="00990F06">
        <w:t>we assume that efficient channel estimation (based on DM-RS) is properly applied before phase noise compensation</w:t>
      </w:r>
      <w:r>
        <w:t xml:space="preserve">, and that PT-RS have the role of compensating for the residual phase noise effects. </w:t>
      </w:r>
      <w:r w:rsidR="004A1B4E">
        <w:t>Assuming an efficient channel equalization, the received symbol Y</w:t>
      </w:r>
      <w:r w:rsidR="004A1B4E" w:rsidRPr="00DC7855">
        <w:rPr>
          <w:vertAlign w:val="subscript"/>
        </w:rPr>
        <w:t>k</w:t>
      </w:r>
      <w:r w:rsidR="004A1B4E">
        <w:t xml:space="preserve"> at subcarrier k </w:t>
      </w:r>
      <w:r>
        <w:t xml:space="preserve">after channel estimation but before phase noise compensation </w:t>
      </w:r>
      <w:r w:rsidR="004A1B4E">
        <w:t>can be modeled as follows:</w:t>
      </w:r>
    </w:p>
    <w:p w14:paraId="17689A1F" w14:textId="74287478" w:rsidR="004A1B4E" w:rsidRPr="00A95025" w:rsidRDefault="00267B01" w:rsidP="004A1B4E">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r>
            <w:rPr>
              <w:rFonts w:ascii="Cambria Math" w:hAnsi="Cambria Math"/>
            </w:rPr>
            <m:t xml:space="preserve">           (1)</m:t>
          </m:r>
        </m:oMath>
      </m:oMathPara>
    </w:p>
    <w:p w14:paraId="22ED5B4C" w14:textId="77777777" w:rsidR="004A1B4E" w:rsidRDefault="004A1B4E" w:rsidP="004A1B4E">
      <w:r>
        <w:t xml:space="preserve">where X is the emitted signal, Ψ is the phase noise, Z is the AWGN, the three of them being 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2E18A2E3" w14:textId="77777777" w:rsidR="004A1B4E" w:rsidRDefault="004A1B4E" w:rsidP="00526F19"/>
    <w:p w14:paraId="3B47D859" w14:textId="59A11709" w:rsidR="00681B9C" w:rsidRDefault="00681B9C" w:rsidP="006B5ABC">
      <w:pPr>
        <w:pStyle w:val="Titre2"/>
      </w:pPr>
      <w:r>
        <w:t>Distributed PT-RS with CPE compensation</w:t>
      </w:r>
    </w:p>
    <w:p w14:paraId="033B8316" w14:textId="4A695AC4" w:rsidR="004A1B4E" w:rsidRDefault="004A1B4E" w:rsidP="004A1B4E">
      <w:r>
        <w:t>For low values of the carrier frequency F</w:t>
      </w:r>
      <w:r w:rsidRPr="00A95025">
        <w:rPr>
          <w:vertAlign w:val="subscript"/>
        </w:rPr>
        <w:t>c</w:t>
      </w:r>
      <w:r>
        <w:t>, the phase noise is mostly represented by its DC component Ψ</w:t>
      </w:r>
      <w:r>
        <w:rPr>
          <w:vertAlign w:val="subscript"/>
        </w:rPr>
        <w:t>0</w:t>
      </w:r>
      <w:r>
        <w:t xml:space="preserve"> </w:t>
      </w:r>
      <w:r w:rsidR="00766825">
        <w:t xml:space="preserve">described in (1), </w:t>
      </w:r>
      <w:r>
        <w:t>that impacts all the received symbols Y</w:t>
      </w:r>
      <w:r w:rsidRPr="00DC7855">
        <w:rPr>
          <w:vertAlign w:val="subscript"/>
        </w:rPr>
        <w:t>k</w:t>
      </w:r>
      <w:r>
        <w:t xml:space="preserve"> with the Common Phase Error (CPE). In this case the summation term in the model </w:t>
      </w:r>
      <w:r w:rsidR="00766825">
        <w:t xml:space="preserve">(1) </w:t>
      </w:r>
      <w:r>
        <w:t xml:space="preserve">could be merged within the AWGN. Distributed PT-RS symbols on some subcarriers as Rel.15 NR PT-RS </w:t>
      </w:r>
      <w:r w:rsidR="00766825">
        <w:t>allow</w:t>
      </w:r>
      <w:r>
        <w:t xml:space="preserve"> to estimate Ψ</w:t>
      </w:r>
      <w:r>
        <w:rPr>
          <w:vertAlign w:val="subscript"/>
        </w:rPr>
        <w:t>0</w:t>
      </w:r>
      <w:r>
        <w:t xml:space="preserve"> and compensate it.</w:t>
      </w:r>
    </w:p>
    <w:p w14:paraId="06B205D7" w14:textId="6CC05008" w:rsidR="004A1B4E" w:rsidRDefault="004A1B4E" w:rsidP="004A1B4E">
      <w:r>
        <w:t xml:space="preserve">In the past meetings, several companies identified that CPE compensation based on the current PT-RS design for CP-OFDM, does not provide sufficient performance for bands above 52.6GHz. Due to increased CPE/ICI in high bands, low modulation orders can only be supported with degraded performance, while high modulation orders would require unreasonably high subcarrier spacing if the current RS design is reused as is. Results in </w:t>
      </w:r>
      <w:r>
        <w:fldChar w:fldCharType="begin"/>
      </w:r>
      <w:r>
        <w:instrText xml:space="preserve"> REF _Ref53651134 \r \h </w:instrText>
      </w:r>
      <w:r>
        <w:fldChar w:fldCharType="separate"/>
      </w:r>
      <w:r w:rsidR="00267B01">
        <w:t>[6]</w:t>
      </w:r>
      <w:r>
        <w:fldChar w:fldCharType="end"/>
      </w:r>
      <w:r>
        <w:t xml:space="preserve">, </w:t>
      </w:r>
      <w:r>
        <w:fldChar w:fldCharType="begin"/>
      </w:r>
      <w:r>
        <w:instrText xml:space="preserve"> REF _Ref53651154 \r \h </w:instrText>
      </w:r>
      <w:r>
        <w:fldChar w:fldCharType="separate"/>
      </w:r>
      <w:r w:rsidR="00267B01">
        <w:t>[7]</w:t>
      </w:r>
      <w:r>
        <w:fldChar w:fldCharType="end"/>
      </w:r>
      <w:r>
        <w:t xml:space="preserve">, </w:t>
      </w:r>
      <w:r>
        <w:fldChar w:fldCharType="begin"/>
      </w:r>
      <w:r>
        <w:instrText xml:space="preserve"> REF _Ref45907748 \r \h </w:instrText>
      </w:r>
      <w:r>
        <w:fldChar w:fldCharType="separate"/>
      </w:r>
      <w:r w:rsidR="00267B01">
        <w:t>[8]</w:t>
      </w:r>
      <w:r>
        <w:fldChar w:fldCharType="end"/>
      </w:r>
      <w:r>
        <w:t xml:space="preserve">, </w:t>
      </w:r>
      <w:r>
        <w:fldChar w:fldCharType="begin"/>
      </w:r>
      <w:r>
        <w:instrText xml:space="preserve"> REF _Ref45907751 \r \h </w:instrText>
      </w:r>
      <w:r>
        <w:fldChar w:fldCharType="separate"/>
      </w:r>
      <w:r w:rsidR="00267B01">
        <w:t>[9]</w:t>
      </w:r>
      <w:r>
        <w:fldChar w:fldCharType="end"/>
      </w:r>
      <w:r>
        <w:t xml:space="preserve">, </w:t>
      </w:r>
      <w:r>
        <w:fldChar w:fldCharType="begin"/>
      </w:r>
      <w:r>
        <w:instrText xml:space="preserve"> REF _Ref45907755 \r \h </w:instrText>
      </w:r>
      <w:r>
        <w:fldChar w:fldCharType="separate"/>
      </w:r>
      <w:r w:rsidR="00267B01">
        <w:t>[10]</w:t>
      </w:r>
      <w:r>
        <w:fldChar w:fldCharType="end"/>
      </w:r>
      <w:r>
        <w:t xml:space="preserve">, </w:t>
      </w:r>
      <w:r>
        <w:fldChar w:fldCharType="begin"/>
      </w:r>
      <w:r>
        <w:instrText xml:space="preserve"> REF _Ref45907763 \r \h </w:instrText>
      </w:r>
      <w:r>
        <w:fldChar w:fldCharType="separate"/>
      </w:r>
      <w:r w:rsidR="00267B01">
        <w:t>[11]</w:t>
      </w:r>
      <w:r>
        <w:fldChar w:fldCharType="end"/>
      </w:r>
      <w:r>
        <w:t xml:space="preserve">, </w:t>
      </w:r>
      <w:r>
        <w:fldChar w:fldCharType="begin"/>
      </w:r>
      <w:r>
        <w:instrText xml:space="preserve"> REF _Ref45907968 \r \h </w:instrText>
      </w:r>
      <w:r>
        <w:fldChar w:fldCharType="separate"/>
      </w:r>
      <w:r w:rsidR="00267B01">
        <w:t>[12]</w:t>
      </w:r>
      <w:r>
        <w:fldChar w:fldCharType="end"/>
      </w:r>
      <w:r>
        <w:t xml:space="preserve"> show that the current PT-RS pattern with CPE compensation is not sufficient to compensate phase errors in higher mmWave bands, and that keeping current design without strongly increasing the subcarrier spacing leads to serious performance degradation.</w:t>
      </w:r>
      <w:r w:rsidR="0040580F">
        <w:t xml:space="preserve"> UEs supporting a band in the range </w:t>
      </w:r>
      <w:r w:rsidR="0040580F" w:rsidRPr="0040580F">
        <w:t>of 52.6GHz-71GHz are not required to support</w:t>
      </w:r>
      <w:r w:rsidR="0040580F">
        <w:t xml:space="preserve"> subcarrier spacing superior to 120kHz, system performance needs to be guaranteed with the mandatory 120kHz subcarrier spacing. </w:t>
      </w:r>
    </w:p>
    <w:p w14:paraId="045A9FBD" w14:textId="251F7182" w:rsidR="00766825" w:rsidRDefault="00766825" w:rsidP="00766825">
      <w:r>
        <w:t xml:space="preserve">Simply increasing the PT-RS density beyond the densities specified in Rel.15, while keeping a CPE compensation approach, does not provide enough gain as it is shown in our simulation results. </w:t>
      </w:r>
    </w:p>
    <w:p w14:paraId="390A5031" w14:textId="0F977791" w:rsidR="00766825" w:rsidRDefault="00766825" w:rsidP="00766825">
      <w:r>
        <w:t xml:space="preserve">It is clear that CPE compensation is not sufficient for efficient phase noise compensation in higher mmWave bands, and that enhancements allowing for efficient ICI compensation need to be investigated. </w:t>
      </w:r>
    </w:p>
    <w:p w14:paraId="13FD9B4D" w14:textId="77777777" w:rsidR="004A1B4E" w:rsidRPr="004A1B4E" w:rsidRDefault="004A1B4E" w:rsidP="004A1B4E"/>
    <w:p w14:paraId="10D40C02" w14:textId="23AEDB92" w:rsidR="00681B9C" w:rsidRDefault="00681B9C" w:rsidP="006B5ABC">
      <w:pPr>
        <w:pStyle w:val="Titre2"/>
      </w:pPr>
      <w:bookmarkStart w:id="2" w:name="_Ref61532515"/>
      <w:r>
        <w:lastRenderedPageBreak/>
        <w:t>Distributed PT-RS with ICI compensation</w:t>
      </w:r>
      <w:bookmarkEnd w:id="2"/>
      <w:r>
        <w:t xml:space="preserve"> </w:t>
      </w:r>
    </w:p>
    <w:p w14:paraId="00CA3B1A" w14:textId="196FD432" w:rsidR="00361548" w:rsidRDefault="00766825" w:rsidP="00361548">
      <w:r>
        <w:t>The phase noise effects are more pronounced in the higher parts of the mmWave spectrum. For higher values of F</w:t>
      </w:r>
      <w:r w:rsidRPr="00A95025">
        <w:rPr>
          <w:vertAlign w:val="subscript"/>
        </w:rPr>
        <w:t>c</w:t>
      </w:r>
      <w:r>
        <w:t>, e.g. 60/70GHz in FR2, the components {Ψ</w:t>
      </w:r>
      <w:r w:rsidRPr="009D0E1C">
        <w:rPr>
          <w:vertAlign w:val="subscript"/>
        </w:rPr>
        <w:t>j</w:t>
      </w:r>
      <w:r>
        <w:t>}</w:t>
      </w:r>
      <w:r w:rsidRPr="009D0E1C">
        <w:rPr>
          <w:vertAlign w:val="subscript"/>
        </w:rPr>
        <w:t>j≠0</w:t>
      </w:r>
      <w:r>
        <w:t xml:space="preserve"> become much more significant in such a way that the summation term</w:t>
      </w:r>
      <w:r w:rsidR="00686CC1">
        <w:t xml:space="preserve"> in (1)</w:t>
      </w:r>
      <w:r>
        <w:t xml:space="preserve"> should be considered as such. Consequently, the CPE compensation is not relevant anymore. </w:t>
      </w:r>
      <w:r w:rsidR="00361548">
        <w:t xml:space="preserve">In </w:t>
      </w:r>
      <w:r w:rsidR="00361548">
        <w:fldChar w:fldCharType="begin"/>
      </w:r>
      <w:r w:rsidR="00361548">
        <w:instrText xml:space="preserve"> REF _Ref53650648 \r \h </w:instrText>
      </w:r>
      <w:r w:rsidR="00361548">
        <w:fldChar w:fldCharType="separate"/>
      </w:r>
      <w:r w:rsidR="00267B01">
        <w:t>[13]</w:t>
      </w:r>
      <w:r w:rsidR="00361548">
        <w:fldChar w:fldCharType="end"/>
      </w:r>
      <w:r w:rsidR="00361548">
        <w:t xml:space="preserve"> it is proposed to obtain some ICI compensation based on a distributed PT-RS sequence like the one in Rel.15. </w:t>
      </w:r>
    </w:p>
    <w:p w14:paraId="71039854" w14:textId="19447C05" w:rsidR="00361548" w:rsidRPr="00997BBC" w:rsidRDefault="00361548" w:rsidP="00361548">
      <w:r>
        <w:t xml:space="preserve">The </w:t>
      </w:r>
      <w:r w:rsidRPr="004E7EAF">
        <w:rPr>
          <w:u w:val="single"/>
        </w:rPr>
        <w:t xml:space="preserve">de-ICI </w:t>
      </w:r>
      <w:r w:rsidR="004E7EAF" w:rsidRPr="004E7EAF">
        <w:rPr>
          <w:u w:val="single"/>
        </w:rPr>
        <w:t xml:space="preserve">Wiener </w:t>
      </w:r>
      <w:r w:rsidRPr="004E7EAF">
        <w:rPr>
          <w:u w:val="single"/>
        </w:rPr>
        <w:t>filter</w:t>
      </w:r>
      <w:r>
        <w:t xml:space="preserve"> uses the approach described here-below. For a given subcarrier index k, the estimate of the symbol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w:t>
      </w:r>
      <w:r w:rsidR="008147F1">
        <w:t>can be written as</w:t>
      </w:r>
      <w:r>
        <w:t>:</w:t>
      </w:r>
    </w:p>
    <w:p w14:paraId="31F7B000" w14:textId="77777777" w:rsidR="00361548" w:rsidRPr="00997BBC" w:rsidRDefault="00267B01" w:rsidP="0036154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a</m:t>
                  </m:r>
                </m:e>
                <m:sub>
                  <m:r>
                    <w:rPr>
                      <w:rFonts w:ascii="Cambria Math" w:hAnsi="Cambria Math"/>
                    </w:rPr>
                    <m:t>m</m:t>
                  </m:r>
                </m:sub>
              </m:sSub>
              <m:sSub>
                <m:sSubPr>
                  <m:ctrlPr>
                    <w:rPr>
                      <w:rFonts w:ascii="Cambria Math" w:hAnsi="Cambria Math"/>
                      <w:i/>
                    </w:rPr>
                  </m:ctrlPr>
                </m:sSubPr>
                <m:e>
                  <m:r>
                    <w:rPr>
                      <w:rFonts w:ascii="Cambria Math" w:hAnsi="Cambria Math"/>
                    </w:rPr>
                    <m:t>R</m:t>
                  </m:r>
                </m:e>
                <m:sub>
                  <m:r>
                    <w:rPr>
                      <w:rFonts w:ascii="Cambria Math" w:hAnsi="Cambria Math"/>
                    </w:rPr>
                    <m:t>k-m</m:t>
                  </m:r>
                </m:sub>
              </m:sSub>
            </m:e>
          </m:nary>
          <m:r>
            <w:rPr>
              <w:rFonts w:ascii="Cambria Math" w:hAnsi="Cambria Math"/>
            </w:rPr>
            <m:t xml:space="preserve">    (2)</m:t>
          </m:r>
        </m:oMath>
      </m:oMathPara>
    </w:p>
    <w:p w14:paraId="0627AF9E" w14:textId="77777777" w:rsidR="00361548" w:rsidRDefault="00361548" w:rsidP="00361548">
      <w:r>
        <w:t xml:space="preserve">Where </w:t>
      </w:r>
      <m:oMath>
        <m:bar>
          <m:barPr>
            <m:ctrlPr>
              <w:rPr>
                <w:rFonts w:ascii="Cambria Math" w:hAnsi="Cambria Math"/>
                <w:i/>
              </w:rPr>
            </m:ctrlPr>
          </m:barPr>
          <m:e>
            <m:r>
              <w:rPr>
                <w:rFonts w:ascii="Cambria Math" w:hAnsi="Cambria Math"/>
              </w:rPr>
              <m:t>R</m:t>
            </m:r>
          </m:e>
        </m:bar>
      </m:oMath>
      <w:r>
        <w:t xml:space="preserve"> are the received symbols after the equalizer and </w:t>
      </w:r>
      <m:oMath>
        <m:bar>
          <m:barPr>
            <m:ctrlPr>
              <w:rPr>
                <w:rFonts w:ascii="Cambria Math" w:hAnsi="Cambria Math"/>
                <w:i/>
              </w:rPr>
            </m:ctrlPr>
          </m:barPr>
          <m:e>
            <m:r>
              <w:rPr>
                <w:rFonts w:ascii="Cambria Math" w:hAnsi="Cambria Math"/>
              </w:rPr>
              <m:t>a</m:t>
            </m:r>
          </m:e>
        </m:bar>
      </m:oMath>
      <w:r>
        <w:t xml:space="preserve"> is the Wiener filter of length 2u+1computed as:</w:t>
      </w:r>
    </w:p>
    <w:p w14:paraId="3B88FC0B" w14:textId="77777777" w:rsidR="00361548" w:rsidRPr="00997BBC" w:rsidRDefault="00267B01" w:rsidP="00361548">
      <m:oMathPara>
        <m:oMath>
          <m:bar>
            <m:barPr>
              <m:ctrlPr>
                <w:rPr>
                  <w:rFonts w:ascii="Cambria Math" w:hAnsi="Cambria Math"/>
                  <w:i/>
                </w:rPr>
              </m:ctrlPr>
            </m:barPr>
            <m:e>
              <m:r>
                <w:rPr>
                  <w:rFonts w:ascii="Cambria Math" w:hAnsi="Cambria Math"/>
                </w:rPr>
                <m:t>a</m:t>
              </m:r>
            </m:e>
          </m:bar>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nor/>
                        </m:rPr>
                        <w:rPr>
                          <w:rFonts w:ascii="Cambria Math" w:hAnsi="Cambria Math"/>
                          <w:b/>
                        </w:rPr>
                        <m:t>R</m:t>
                      </m:r>
                    </m:e>
                    <m:sup>
                      <m:r>
                        <w:rPr>
                          <w:rFonts w:ascii="Cambria Math" w:hAnsi="Cambria Math"/>
                        </w:rPr>
                        <m:t>H</m:t>
                      </m:r>
                    </m:sup>
                  </m:sSup>
                  <m:r>
                    <m:rPr>
                      <m:nor/>
                    </m:rPr>
                    <w:rPr>
                      <w:rFonts w:ascii="Cambria Math" w:hAnsi="Cambria Math"/>
                      <w:b/>
                    </w:rPr>
                    <m:t>R</m:t>
                  </m:r>
                </m:e>
              </m:d>
            </m:e>
            <m:sup>
              <m:r>
                <w:rPr>
                  <w:rFonts w:ascii="Cambria Math" w:hAnsi="Cambria Math"/>
                </w:rPr>
                <m:t>-1</m:t>
              </m:r>
            </m:sup>
          </m:sSup>
          <m:sSup>
            <m:sSupPr>
              <m:ctrlPr>
                <w:rPr>
                  <w:rFonts w:ascii="Cambria Math" w:hAnsi="Cambria Math"/>
                  <w:i/>
                </w:rPr>
              </m:ctrlPr>
            </m:sSupPr>
            <m:e>
              <m:r>
                <m:rPr>
                  <m:nor/>
                </m:rPr>
                <w:rPr>
                  <w:rFonts w:ascii="Cambria Math" w:hAnsi="Cambria Math"/>
                  <w:b/>
                </w:rPr>
                <m:t>R</m:t>
              </m:r>
            </m:e>
            <m:sup>
              <m:r>
                <w:rPr>
                  <w:rFonts w:ascii="Cambria Math" w:hAnsi="Cambria Math"/>
                </w:rPr>
                <m:t>H</m:t>
              </m:r>
            </m:sup>
          </m:sSup>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r>
            <w:rPr>
              <w:rFonts w:ascii="Cambria Math" w:hAnsi="Cambria Math"/>
            </w:rPr>
            <m:t xml:space="preserve">    (3)</m:t>
          </m:r>
        </m:oMath>
      </m:oMathPara>
    </w:p>
    <w:p w14:paraId="1139FBF4" w14:textId="38AC77F5" w:rsidR="00361548" w:rsidRDefault="00361548" w:rsidP="00361548">
      <w:r>
        <w:t xml:space="preserve">Where </w:t>
      </w:r>
      <m:oMath>
        <m:r>
          <m:rPr>
            <m:nor/>
          </m:rPr>
          <w:rPr>
            <w:rFonts w:ascii="Cambria Math" w:hAnsi="Cambria Math"/>
            <w:b/>
          </w:rPr>
          <m:t>R</m:t>
        </m:r>
      </m:oMath>
      <w:r>
        <w:t xml:space="preserve"> is a matrix of N</w:t>
      </w:r>
      <w:r w:rsidR="00FF0D12">
        <w:rPr>
          <w:vertAlign w:val="subscript"/>
        </w:rPr>
        <w:t>PT-RS</w:t>
      </w:r>
      <w:r w:rsidRPr="00432E27">
        <w:t xml:space="preserve"> rows</w:t>
      </w:r>
      <w:r>
        <w:t xml:space="preserve"> and (2u+1) columns that contains some well selected received symbols of </w:t>
      </w:r>
      <m:oMath>
        <m:bar>
          <m:barPr>
            <m:ctrlPr>
              <w:rPr>
                <w:rFonts w:ascii="Cambria Math" w:hAnsi="Cambria Math"/>
                <w:i/>
              </w:rPr>
            </m:ctrlPr>
          </m:barPr>
          <m:e>
            <m:r>
              <w:rPr>
                <w:rFonts w:ascii="Cambria Math" w:hAnsi="Cambria Math"/>
              </w:rPr>
              <m:t>R</m:t>
            </m:r>
          </m:e>
        </m:bar>
      </m:oMath>
      <w:r>
        <w:t xml:space="preserve"> and </w:t>
      </w:r>
      <m:oMath>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oMath>
      <w:r>
        <w:t xml:space="preserve"> is the vector of the N</w:t>
      </w:r>
      <w:r w:rsidR="00FF0D12">
        <w:rPr>
          <w:vertAlign w:val="subscript"/>
        </w:rPr>
        <w:t>PT-RS</w:t>
      </w:r>
      <w:r>
        <w:t xml:space="preserve"> emitted PT-RS symbols.</w:t>
      </w:r>
    </w:p>
    <w:p w14:paraId="78837DD4" w14:textId="4B82D25C" w:rsidR="00361548" w:rsidRDefault="00361548" w:rsidP="00361548">
      <w:r>
        <w:t xml:space="preserve">The filter coefficients are computed only once because </w:t>
      </w:r>
      <w:r w:rsidR="008147F1">
        <w:t>the</w:t>
      </w:r>
      <w:r>
        <w:t xml:space="preserve"> same filter </w:t>
      </w:r>
      <w:r w:rsidR="008147F1">
        <w:t xml:space="preserve">is applied </w:t>
      </w:r>
      <w:r>
        <w:t xml:space="preserve">for all the subcarriers (the phase noise is </w:t>
      </w:r>
      <w:r w:rsidR="008147F1">
        <w:t xml:space="preserve">considered to be </w:t>
      </w:r>
      <w:r>
        <w:t>the same all along the band).</w:t>
      </w:r>
    </w:p>
    <w:p w14:paraId="111BE4D7" w14:textId="1A85CFBD" w:rsidR="00361548" w:rsidRDefault="00361548" w:rsidP="00361548">
      <w:r>
        <w:t>From a complexity point of view, the number of operations per OFDM symbol is:</w:t>
      </w:r>
    </w:p>
    <w:p w14:paraId="5150AB6A" w14:textId="612E4404" w:rsidR="00361548" w:rsidRDefault="00267B01" w:rsidP="00361548">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r>
            <w:rPr>
              <w:rFonts w:ascii="Cambria Math" w:hAnsi="Cambria Math"/>
            </w:rPr>
            <m:t>=</m:t>
          </m:r>
          <m:sSup>
            <m:sSupPr>
              <m:ctrlPr>
                <w:rPr>
                  <w:rFonts w:ascii="Cambria Math" w:eastAsia="MS PGothic" w:hAnsi="Cambria Math" w:cs="MS PGothic"/>
                  <w:i/>
                </w:rPr>
              </m:ctrlPr>
            </m:sSupPr>
            <m:e>
              <m:r>
                <w:rPr>
                  <w:rFonts w:ascii="Cambria Math" w:hAnsi="Cambria Math"/>
                </w:rPr>
                <m:t>L</m:t>
              </m:r>
            </m:e>
            <m:sup>
              <m:r>
                <w:rPr>
                  <w:rFonts w:ascii="Cambria Math" w:hAnsi="Cambria Math"/>
                </w:rPr>
                <m:t>3</m:t>
              </m:r>
            </m:sup>
          </m:s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PTRS</m:t>
                  </m:r>
                </m:sub>
              </m:sSub>
              <m: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w:rPr>
                      <w:rFonts w:ascii="Cambria Math" w:hAnsi="Cambria Math"/>
                    </w:rPr>
                    <m:t>L</m:t>
                  </m:r>
                </m:e>
                <m:sup>
                  <m:r>
                    <w:rPr>
                      <w:rFonts w:ascii="Cambria Math" w:hAnsi="Cambria Math"/>
                    </w:rPr>
                    <m:t>2</m:t>
                  </m:r>
                </m:sup>
              </m:sSup>
              <m:r>
                <w:rPr>
                  <w:rFonts w:ascii="Cambria Math" w:eastAsia="MS PGothic" w:hAnsi="Cambria Math" w:cs="MS PGothic"/>
                </w:rPr>
                <m:t>+</m:t>
              </m:r>
              <m:r>
                <w:rPr>
                  <w:rFonts w:ascii="Cambria Math" w:hAnsi="Cambria Math"/>
                </w:rPr>
                <m:t>L</m:t>
              </m:r>
            </m:e>
          </m:d>
          <m:r>
            <w:rPr>
              <w:rFonts w:ascii="Cambria Math" w:hAnsi="Cambria Math"/>
            </w:rPr>
            <m:t>+N</m:t>
          </m:r>
          <m:d>
            <m:dPr>
              <m:ctrlPr>
                <w:rPr>
                  <w:rFonts w:ascii="Cambria Math" w:hAnsi="Cambria Math"/>
                  <w:i/>
                </w:rPr>
              </m:ctrlPr>
            </m:dPr>
            <m:e>
              <m:r>
                <w:rPr>
                  <w:rFonts w:ascii="Cambria Math" w:hAnsi="Cambria Math"/>
                </w:rPr>
                <m:t>2L-1</m:t>
              </m:r>
            </m:e>
          </m:d>
          <m:r>
            <w:rPr>
              <w:rFonts w:ascii="Cambria Math" w:hAnsi="Cambria Math"/>
            </w:rPr>
            <m:t xml:space="preserve">          (4)</m:t>
          </m:r>
        </m:oMath>
      </m:oMathPara>
    </w:p>
    <w:p w14:paraId="677F2513" w14:textId="74CD03E3" w:rsidR="00361548" w:rsidRDefault="00361548" w:rsidP="00361548">
      <w:r>
        <w:t>where L=2u+1 is the number of taps in the filter, N</w:t>
      </w:r>
      <w:r w:rsidR="00FF0D12">
        <w:rPr>
          <w:vertAlign w:val="subscript"/>
        </w:rPr>
        <w:t>PT-RS</w:t>
      </w:r>
      <w:r>
        <w:t xml:space="preserve"> is the number of PT-RS REs in an OFDM symbol and N is the number of allocated subcarriers.</w:t>
      </w:r>
    </w:p>
    <w:p w14:paraId="062A3594" w14:textId="77777777" w:rsidR="00766825" w:rsidRPr="00766825" w:rsidRDefault="00766825" w:rsidP="00766825"/>
    <w:p w14:paraId="14CE3527" w14:textId="30B90A6F" w:rsidR="004A1B4E" w:rsidRDefault="00681B9C" w:rsidP="006B5ABC">
      <w:pPr>
        <w:pStyle w:val="Titre2"/>
      </w:pPr>
      <w:bookmarkStart w:id="3" w:name="_Ref61537146"/>
      <w:r>
        <w:t>Block PT-RS</w:t>
      </w:r>
      <w:r w:rsidR="004A1B4E">
        <w:t xml:space="preserve"> </w:t>
      </w:r>
      <w:r w:rsidR="004E7EAF">
        <w:t>(</w:t>
      </w:r>
      <w:r w:rsidR="004A1B4E">
        <w:t xml:space="preserve">with </w:t>
      </w:r>
      <w:r w:rsidR="004E7EAF">
        <w:t xml:space="preserve">any </w:t>
      </w:r>
      <w:r w:rsidR="000606A6">
        <w:t>ordinary</w:t>
      </w:r>
      <w:r w:rsidR="004A1B4E">
        <w:t xml:space="preserve"> sequence</w:t>
      </w:r>
      <w:bookmarkEnd w:id="3"/>
      <w:r w:rsidR="004E7EAF">
        <w:t>)</w:t>
      </w:r>
      <w:r w:rsidR="004A1B4E">
        <w:t xml:space="preserve"> </w:t>
      </w:r>
    </w:p>
    <w:p w14:paraId="00F8DCD0" w14:textId="02C2084E" w:rsidR="00153C57" w:rsidRDefault="000606A6" w:rsidP="000606A6">
      <w:r>
        <w:t>Analyzing (1) shows that each received symbol Y</w:t>
      </w:r>
      <w:r w:rsidRPr="009D0E1C">
        <w:rPr>
          <w:vertAlign w:val="subscript"/>
        </w:rPr>
        <w:t>k</w:t>
      </w:r>
      <w:r>
        <w:t xml:space="preserve"> experiments an interference from the neighborhood of X</w:t>
      </w:r>
      <w:r w:rsidRPr="009D0E1C">
        <w:rPr>
          <w:vertAlign w:val="subscript"/>
        </w:rPr>
        <w:t>k</w:t>
      </w:r>
      <w:r>
        <w:t>, representing the Inter-Carrier Interference (ICI)</w:t>
      </w:r>
      <w:r w:rsidR="00153C57">
        <w:t>, see the figure below:</w:t>
      </w:r>
      <w:r>
        <w:t xml:space="preserve"> </w:t>
      </w:r>
    </w:p>
    <w:p w14:paraId="20FFB841" w14:textId="1844E71E" w:rsidR="00153C57" w:rsidRDefault="00153C57" w:rsidP="00C3007E">
      <w:pPr>
        <w:jc w:val="center"/>
      </w:pPr>
      <w:r>
        <w:rPr>
          <w:noProof/>
        </w:rPr>
        <w:drawing>
          <wp:inline distT="0" distB="0" distL="0" distR="0" wp14:anchorId="1E018B9C" wp14:editId="34180357">
            <wp:extent cx="3298190" cy="1901825"/>
            <wp:effectExtent l="0" t="0" r="0" b="317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1901825"/>
                    </a:xfrm>
                    <a:prstGeom prst="rect">
                      <a:avLst/>
                    </a:prstGeom>
                    <a:noFill/>
                  </pic:spPr>
                </pic:pic>
              </a:graphicData>
            </a:graphic>
          </wp:inline>
        </w:drawing>
      </w:r>
    </w:p>
    <w:p w14:paraId="2D9392C0" w14:textId="51F4332D" w:rsidR="000606A6" w:rsidRDefault="000606A6" w:rsidP="000606A6">
      <w:r>
        <w:t xml:space="preserve">Considering the exponential decrease of the phase noise PSD, this neighborhood should be seen as relatively small in such a way that few subcarriers </w:t>
      </w:r>
      <m:oMath>
        <m:r>
          <m:rPr>
            <m:sty m:val="p"/>
          </m:rPr>
          <w:rPr>
            <w:rFonts w:ascii="Cambria Math" w:hAnsi="Cambria Math" w:cstheme="minorBidi"/>
            <w:color w:val="000000" w:themeColor="text1"/>
            <w:kern w:val="24"/>
            <w:sz w:val="22"/>
            <w:szCs w:val="22"/>
          </w:rPr>
          <m:t>K</m:t>
        </m:r>
        <m:r>
          <m:rPr>
            <m:sty m:val="p"/>
          </m:rPr>
          <w:rPr>
            <w:rFonts w:ascii="Cambria Math" w:hAnsi="Cambria Math" w:cstheme="minorBidi"/>
            <w:color w:val="000000" w:themeColor="text1"/>
            <w:kern w:val="24"/>
            <w:position w:val="-6"/>
            <w:sz w:val="22"/>
            <w:szCs w:val="22"/>
            <w:vertAlign w:val="subscript"/>
            <w:lang w:val="el-GR"/>
          </w:rPr>
          <m:t>Ψ</m:t>
        </m:r>
      </m:oMath>
      <w:r w:rsidR="009E5488">
        <w:t xml:space="preserve"> </w:t>
      </w:r>
      <w:r>
        <w:t xml:space="preserve">around </w:t>
      </w:r>
      <w:r w:rsidRPr="00FD5759">
        <w:rPr>
          <w:i/>
        </w:rPr>
        <w:t>k</w:t>
      </w:r>
      <w:r>
        <w:t xml:space="preserve"> should be taken into account into the convolution</w:t>
      </w:r>
      <w:r w:rsidR="00153C57">
        <w:t xml:space="preserve">. </w:t>
      </w:r>
      <w:r>
        <w:t>This raises the option of selecting a block-based PT-RS pattern instead of the distributed pattern.</w:t>
      </w:r>
    </w:p>
    <w:p w14:paraId="7D413401" w14:textId="286E1F95" w:rsidR="008147F1" w:rsidRDefault="000606A6" w:rsidP="008147F1">
      <w:r>
        <w:t xml:space="preserve">At the receiver side, ICI component </w:t>
      </w:r>
      <w:r w:rsidR="00D2364B">
        <w:t>can be compensated in different manners. One manner is to</w:t>
      </w:r>
      <w:r>
        <w:t xml:space="preserve"> compensate</w:t>
      </w:r>
      <w:r w:rsidR="00D2364B">
        <w:t xml:space="preserve"> ICI impact </w:t>
      </w:r>
      <w:r w:rsidR="008147F1">
        <w:t xml:space="preserve">through direct de-ICI filtering </w:t>
      </w:r>
      <w:r w:rsidR="00D2364B">
        <w:t xml:space="preserve">with the de-ICI Wiener filter described in equations (2), (3) in section </w:t>
      </w:r>
      <w:r w:rsidR="00D2364B">
        <w:fldChar w:fldCharType="begin"/>
      </w:r>
      <w:r w:rsidR="00D2364B">
        <w:instrText xml:space="preserve"> REF _Ref61532515 \r \h </w:instrText>
      </w:r>
      <w:r w:rsidR="00D2364B">
        <w:fldChar w:fldCharType="separate"/>
      </w:r>
      <w:r w:rsidR="00267B01">
        <w:t>2.2</w:t>
      </w:r>
      <w:r w:rsidR="00D2364B">
        <w:fldChar w:fldCharType="end"/>
      </w:r>
      <w:r w:rsidR="00D2364B">
        <w:t xml:space="preserve">. </w:t>
      </w:r>
      <w:r w:rsidR="00D2364B" w:rsidRPr="00F4455E">
        <w:t xml:space="preserve">Another manner is to </w:t>
      </w:r>
      <w:r w:rsidR="000F29BA" w:rsidRPr="00F4455E">
        <w:t xml:space="preserve">use the PT-RS blocks as such to </w:t>
      </w:r>
      <w:r w:rsidR="00D2364B" w:rsidRPr="00F4455E">
        <w:t xml:space="preserve">estimate the </w:t>
      </w:r>
      <w:r w:rsidR="00D2364B" w:rsidRPr="00F4455E">
        <w:lastRenderedPageBreak/>
        <w:t>coefficients Ψ</w:t>
      </w:r>
      <w:r w:rsidR="00D2364B" w:rsidRPr="00F4455E">
        <w:rPr>
          <w:i/>
          <w:iCs/>
          <w:vertAlign w:val="subscript"/>
        </w:rPr>
        <w:t>j</w:t>
      </w:r>
      <w:r w:rsidR="00D2364B" w:rsidRPr="00F4455E">
        <w:rPr>
          <w:vertAlign w:val="subscript"/>
        </w:rPr>
        <w:t xml:space="preserve"> </w:t>
      </w:r>
      <w:r w:rsidR="00D2364B" w:rsidRPr="00F4455E">
        <w:t xml:space="preserve">of the ICI filter in (1) and then perform deconvolution to compute the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sidR="00D2364B" w:rsidRPr="00F4455E">
        <w:t>.</w:t>
      </w:r>
      <w:r w:rsidR="008147F1" w:rsidRPr="00F4455E">
        <w:t xml:space="preserve"> </w:t>
      </w:r>
      <w:r w:rsidR="00D2364B" w:rsidRPr="00F4455E">
        <w:t>B</w:t>
      </w:r>
      <w:r w:rsidR="008147F1" w:rsidRPr="00F4455E">
        <w:t>oth approaches hav</w:t>
      </w:r>
      <w:r w:rsidR="00D2364B" w:rsidRPr="00F4455E">
        <w:t>e</w:t>
      </w:r>
      <w:r w:rsidR="008147F1" w:rsidRPr="00F4455E">
        <w:t xml:space="preserve"> similar performance.</w:t>
      </w:r>
      <w:r w:rsidR="00D2364B">
        <w:t xml:space="preserve"> </w:t>
      </w:r>
    </w:p>
    <w:p w14:paraId="325131DC" w14:textId="77777777" w:rsidR="000606A6" w:rsidRPr="008147F1" w:rsidRDefault="000606A6" w:rsidP="008147F1"/>
    <w:p w14:paraId="7AE70F77" w14:textId="6C6F4175" w:rsidR="006B5ABC" w:rsidRDefault="004A1B4E" w:rsidP="006B5ABC">
      <w:pPr>
        <w:pStyle w:val="Titre2"/>
      </w:pPr>
      <w:bookmarkStart w:id="4" w:name="_Ref61635089"/>
      <w:r>
        <w:t>Block PT-RS with cyclic sequence</w:t>
      </w:r>
      <w:bookmarkEnd w:id="4"/>
    </w:p>
    <w:p w14:paraId="65F2C0CC" w14:textId="1CB41FA7" w:rsidR="00311113" w:rsidRDefault="00311113" w:rsidP="00311113">
      <w:pPr>
        <w:pStyle w:val="Titre3"/>
      </w:pPr>
      <w:bookmarkStart w:id="5" w:name="_Ref77672456"/>
      <w:r>
        <w:t>Principles of block PT-RS with cyclic sequence</w:t>
      </w:r>
      <w:bookmarkEnd w:id="5"/>
    </w:p>
    <w:p w14:paraId="59627A65" w14:textId="47CB867A" w:rsidR="002C59FD" w:rsidRDefault="002C59FD" w:rsidP="002C59FD">
      <w:r>
        <w:t xml:space="preserve">The phase noise in the time domain applies as a point-wise product with the emitted signal. </w:t>
      </w:r>
      <w:r w:rsidR="002D63D6">
        <w:t>I</w:t>
      </w:r>
      <w:r>
        <w:t xml:space="preserve">n the frequency domain </w:t>
      </w:r>
      <w:r w:rsidR="002D63D6">
        <w:t>this corresponds to</w:t>
      </w:r>
      <w:r>
        <w:t xml:space="preserve"> a circular convolution</w:t>
      </w:r>
      <w:r w:rsidR="002D63D6">
        <w:t xml:space="preserve"> and results in </w:t>
      </w:r>
      <w:r>
        <w:t>ICI. More precisely, when inserting PT-RS symbols in the emitted signal X, we obtain data-to-pilot interference on any received PT-RS symbol in Y</w:t>
      </w:r>
      <w:r w:rsidR="002D63D6">
        <w:t>,</w:t>
      </w:r>
      <w:r>
        <w:t xml:space="preserve"> which damages the performance.</w:t>
      </w:r>
    </w:p>
    <w:p w14:paraId="31FE49F6" w14:textId="1E65D1E3" w:rsidR="002C59FD" w:rsidRDefault="002C59FD" w:rsidP="002C59FD">
      <w:r>
        <w:t xml:space="preserve">However, interference can be heavily reduced by selecting a well-suited PT-RS pattern. For a single PT-RS block, similarly to the cyclic prefix insertion in the time domain to obtain a circular channel matrix, using a cyclic PT-RS sequence, as in </w:t>
      </w:r>
      <w:r>
        <w:fldChar w:fldCharType="begin"/>
      </w:r>
      <w:r>
        <w:instrText xml:space="preserve"> REF _Ref45049508 \h </w:instrText>
      </w:r>
      <w:r>
        <w:fldChar w:fldCharType="separate"/>
      </w:r>
      <w:r w:rsidR="00267B01">
        <w:t xml:space="preserve">Figure </w:t>
      </w:r>
      <w:r w:rsidR="00267B01">
        <w:rPr>
          <w:noProof/>
        </w:rPr>
        <w:t>1</w:t>
      </w:r>
      <w:r>
        <w:fldChar w:fldCharType="end"/>
      </w:r>
      <w:r>
        <w:t xml:space="preserve">, helps obtain a circular phase noise matrix that only applies on PT-RS symbols without any data-to-pilot interference. This allows estimating the phase noise on an arbitrary bandwidth in the frequency domain. </w:t>
      </w:r>
    </w:p>
    <w:p w14:paraId="036830F9" w14:textId="5788E832" w:rsidR="002C59FD" w:rsidRDefault="002C59FD" w:rsidP="002C59FD">
      <w:r>
        <w:t>PT-RS is processed after DMRS-based channel estimation/user de-multiplexing. From this respect, there is no need for PT-RS to observe any orthogonal sequence length optimization or any particular sequence choice criteria. The optimum length of the</w:t>
      </w:r>
      <w:r w:rsidR="00153C57">
        <w:t xml:space="preserve"> PT-RS</w:t>
      </w:r>
      <w:r>
        <w:t xml:space="preserve"> CP can thus be chosen the highest as possible in order to allow the best data to pilot isolation. For a block of K</w:t>
      </w:r>
      <w:r w:rsidRPr="00616839">
        <w:rPr>
          <w:vertAlign w:val="subscript"/>
        </w:rPr>
        <w:t>P</w:t>
      </w:r>
      <w:r>
        <w:t xml:space="preserve"> PT-RS symbols the optimum size of the </w:t>
      </w:r>
      <w:r w:rsidR="00153C57">
        <w:t xml:space="preserve">PT-RS </w:t>
      </w:r>
      <w:r>
        <w:t>CP is thus floor(K</w:t>
      </w:r>
      <w:r w:rsidRPr="00616839">
        <w:rPr>
          <w:vertAlign w:val="subscript"/>
        </w:rPr>
        <w:t>P</w:t>
      </w:r>
      <w:r>
        <w:t>/2).</w:t>
      </w:r>
    </w:p>
    <w:p w14:paraId="4F2B6253" w14:textId="77777777" w:rsidR="002C59FD" w:rsidRDefault="002C59FD" w:rsidP="002C59FD">
      <w:pPr>
        <w:keepNext/>
        <w:ind w:left="1440"/>
      </w:pPr>
      <w:r w:rsidRPr="00887FE7">
        <w:rPr>
          <w:noProof/>
          <w:lang w:eastAsia="en-US"/>
        </w:rPr>
        <mc:AlternateContent>
          <mc:Choice Requires="wpg">
            <w:drawing>
              <wp:inline distT="0" distB="0" distL="0" distR="0" wp14:anchorId="0337D239" wp14:editId="0F88979F">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41211A5"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43B98FE"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D692F00"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73CEDF7"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781E3D6"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D0E710A"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E1386D8"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28C9C3"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DD107A6"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771F1B8E"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7F7115E3"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306196AF"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2ADE7CBC"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46404E0"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7C1BD146"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430" y="1"/>
                            <a:ext cx="717195" cy="228600"/>
                          </a:xfrm>
                          <a:prstGeom prst="rect">
                            <a:avLst/>
                          </a:prstGeom>
                          <a:noFill/>
                        </wps:spPr>
                        <wps:txbx>
                          <w:txbxContent>
                            <w:p w14:paraId="52386AB5"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0337D239"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041211A5"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443B98FE"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3D692F00"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073CEDF7"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4781E3D6"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5D0E710A"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0E1386D8"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E28C9C3"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DD107A6"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771F1B8E" w14:textId="77777777" w:rsidR="00EC0D32" w:rsidRDefault="00EC0D32"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7F7115E3"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306196AF"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2ADE7CBC"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46404E0"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C1BD146"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4;width:71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52386AB5" w14:textId="77777777" w:rsidR="00EC0D32" w:rsidRDefault="00EC0D32"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4E67E7E3" w14:textId="33E28310" w:rsidR="002C59FD" w:rsidRDefault="002C59FD" w:rsidP="002C59FD">
      <w:pPr>
        <w:pStyle w:val="Lgende"/>
        <w:jc w:val="center"/>
      </w:pPr>
      <w:bookmarkStart w:id="6" w:name="_Ref45049508"/>
      <w:r>
        <w:t xml:space="preserve">Figure </w:t>
      </w:r>
      <w:r w:rsidR="00267B01">
        <w:fldChar w:fldCharType="begin"/>
      </w:r>
      <w:r w:rsidR="00267B01">
        <w:instrText xml:space="preserve"> SEQ Figure \* ARABIC </w:instrText>
      </w:r>
      <w:r w:rsidR="00267B01">
        <w:fldChar w:fldCharType="separate"/>
      </w:r>
      <w:r w:rsidR="00267B01">
        <w:rPr>
          <w:noProof/>
        </w:rPr>
        <w:t>1</w:t>
      </w:r>
      <w:r w:rsidR="00267B01">
        <w:rPr>
          <w:noProof/>
        </w:rPr>
        <w:fldChar w:fldCharType="end"/>
      </w:r>
      <w:bookmarkEnd w:id="6"/>
      <w:r>
        <w:t>. Example of a cyclic PT-RS sequence of length K</w:t>
      </w:r>
      <w:r w:rsidRPr="00887FE7">
        <w:rPr>
          <w:vertAlign w:val="subscript"/>
        </w:rPr>
        <w:t>P</w:t>
      </w:r>
      <w:r>
        <w:t xml:space="preserve">=9 </w:t>
      </w:r>
    </w:p>
    <w:p w14:paraId="1DDBABCB" w14:textId="5C5F4BCF" w:rsidR="002B67C7" w:rsidRDefault="002B67C7" w:rsidP="002B67C7">
      <w:pPr>
        <w:rPr>
          <w:bCs/>
        </w:rPr>
      </w:pPr>
      <w:r w:rsidRPr="000D50DB">
        <w:rPr>
          <w:bCs/>
        </w:rPr>
        <w:t xml:space="preserve">The above figure shows that </w:t>
      </w:r>
      <w:r w:rsidRPr="000F1E62">
        <w:rPr>
          <w:bCs/>
        </w:rPr>
        <w:t>K</w:t>
      </w:r>
      <w:r w:rsidRPr="000F1E62">
        <w:rPr>
          <w:bCs/>
          <w:vertAlign w:val="subscript"/>
        </w:rPr>
        <w:t>P</w:t>
      </w:r>
      <w:r w:rsidRPr="000D50DB">
        <w:rPr>
          <w:bCs/>
        </w:rPr>
        <w:t xml:space="preserve"> </w:t>
      </w:r>
      <w:r>
        <w:rPr>
          <w:bCs/>
        </w:rPr>
        <w:t>is</w:t>
      </w:r>
      <w:r w:rsidRPr="000D50DB">
        <w:rPr>
          <w:bCs/>
        </w:rPr>
        <w:t xml:space="preserve"> an odd number</w:t>
      </w:r>
      <w:r>
        <w:rPr>
          <w:bCs/>
        </w:rPr>
        <w:t xml:space="preserve"> </w:t>
      </w:r>
      <w:r w:rsidRPr="00BC44A4">
        <w:rPr>
          <w:bCs/>
        </w:rPr>
        <w:t>such that K</w:t>
      </w:r>
      <w:r w:rsidRPr="00BC44A4">
        <w:rPr>
          <w:bCs/>
          <w:vertAlign w:val="subscript"/>
        </w:rPr>
        <w:t>P</w:t>
      </w:r>
      <w:r w:rsidRPr="00BC44A4">
        <w:rPr>
          <w:bCs/>
        </w:rPr>
        <w:t>=2K</w:t>
      </w:r>
      <w:r w:rsidRPr="00BC44A4">
        <w:rPr>
          <w:bCs/>
          <w:vertAlign w:val="subscript"/>
        </w:rPr>
        <w:t>Ψ</w:t>
      </w:r>
      <w:r w:rsidRPr="00BC44A4">
        <w:rPr>
          <w:bCs/>
        </w:rPr>
        <w:t>-1</w:t>
      </w:r>
      <w:r w:rsidR="00F4455E" w:rsidRPr="00BC44A4">
        <w:rPr>
          <w:bCs/>
        </w:rPr>
        <w:t xml:space="preserve">, which is the optimum </w:t>
      </w:r>
      <w:r w:rsidR="00240530" w:rsidRPr="00BC44A4">
        <w:rPr>
          <w:bCs/>
        </w:rPr>
        <w:t xml:space="preserve">sequence length </w:t>
      </w:r>
      <w:r w:rsidR="00F4455E" w:rsidRPr="00BC44A4">
        <w:rPr>
          <w:bCs/>
        </w:rPr>
        <w:t xml:space="preserve">in the sense that it includes the minimum number of coefficients needed to </w:t>
      </w:r>
      <w:r w:rsidR="00240530" w:rsidRPr="00BC44A4">
        <w:rPr>
          <w:bCs/>
        </w:rPr>
        <w:t xml:space="preserve">estimate the </w:t>
      </w:r>
      <w:r w:rsidR="008C694E" w:rsidRPr="00BC44A4">
        <w:t>frequency</w:t>
      </w:r>
      <w:r w:rsidR="008C694E">
        <w:t>-domain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rsidR="008C694E">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rsidR="008C694E">
        <w:t>} of the phase nois</w:t>
      </w:r>
      <w:r w:rsidR="008C694E" w:rsidRPr="008C694E">
        <w:t>e</w:t>
      </w:r>
      <w:r w:rsidRPr="008C694E">
        <w:rPr>
          <w:bCs/>
        </w:rPr>
        <w:t>.</w:t>
      </w:r>
      <w:r>
        <w:rPr>
          <w:bCs/>
        </w:rPr>
        <w:t xml:space="preserve"> However, it is easily possible to extend the cyclic prefix by inserting P</w:t>
      </w:r>
      <w:r w:rsidRPr="000D50DB">
        <w:rPr>
          <w:bCs/>
          <w:vertAlign w:val="subscript"/>
        </w:rPr>
        <w:t>1</w:t>
      </w:r>
      <w:r>
        <w:rPr>
          <w:bCs/>
        </w:rPr>
        <w:t xml:space="preserve"> on the left side to reach an even number </w:t>
      </w:r>
      <w:r w:rsidRPr="000F1E62">
        <w:rPr>
          <w:bCs/>
        </w:rPr>
        <w:t>K</w:t>
      </w:r>
      <w:r w:rsidRPr="000F1E62">
        <w:rPr>
          <w:bCs/>
          <w:vertAlign w:val="subscript"/>
        </w:rPr>
        <w:t>P</w:t>
      </w:r>
      <w:r w:rsidRPr="00023838">
        <w:rPr>
          <w:bCs/>
        </w:rPr>
        <w:t>=</w:t>
      </w:r>
      <w:r>
        <w:rPr>
          <w:bCs/>
        </w:rPr>
        <w:t>2K</w:t>
      </w:r>
      <w:r w:rsidRPr="00023838">
        <w:rPr>
          <w:bCs/>
          <w:vertAlign w:val="subscript"/>
        </w:rPr>
        <w:t>Ψ</w:t>
      </w:r>
      <w:r w:rsidR="00D42DC8">
        <w:rPr>
          <w:bCs/>
        </w:rPr>
        <w:t xml:space="preserve">. Although not necessary from a performance standpoint, such extension </w:t>
      </w:r>
      <w:r w:rsidR="00634571">
        <w:rPr>
          <w:bCs/>
        </w:rPr>
        <w:t>allows more flexibility whenever an even size block may be useful from a practical point of view.</w:t>
      </w:r>
    </w:p>
    <w:p w14:paraId="1FB7C811" w14:textId="77777777" w:rsidR="002B67C7" w:rsidRDefault="002B67C7" w:rsidP="002B67C7">
      <w:pPr>
        <w:keepNext/>
        <w:jc w:val="center"/>
      </w:pPr>
      <w:r w:rsidRPr="0094385C">
        <w:rPr>
          <w:bCs/>
          <w:noProof/>
        </w:rPr>
        <w:lastRenderedPageBreak/>
        <mc:AlternateContent>
          <mc:Choice Requires="wpg">
            <w:drawing>
              <wp:inline distT="0" distB="0" distL="0" distR="0" wp14:anchorId="18D78B6B" wp14:editId="200C4829">
                <wp:extent cx="4853071" cy="2485696"/>
                <wp:effectExtent l="0" t="0" r="5080" b="0"/>
                <wp:docPr id="1" name="Groupe 37"/>
                <wp:cNvGraphicFramePr/>
                <a:graphic xmlns:a="http://schemas.openxmlformats.org/drawingml/2006/main">
                  <a:graphicData uri="http://schemas.microsoft.com/office/word/2010/wordprocessingGroup">
                    <wpg:wgp>
                      <wpg:cNvGrpSpPr/>
                      <wpg:grpSpPr>
                        <a:xfrm>
                          <a:off x="0" y="0"/>
                          <a:ext cx="4853071" cy="2485696"/>
                          <a:chOff x="0" y="0"/>
                          <a:chExt cx="4853071" cy="2485696"/>
                        </a:xfrm>
                      </wpg:grpSpPr>
                      <wps:wsp>
                        <wps:cNvPr id="2" name="Rectangle 2"/>
                        <wps:cNvSpPr/>
                        <wps:spPr>
                          <a:xfrm>
                            <a:off x="63941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C7F8724"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43939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274BFCF9"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79939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5289FF4"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15938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00D7736"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1938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58AEC89"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87937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1584632E"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239374"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9941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9383132"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35940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0E426F3F"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71940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4B6EB2E3"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7939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1A0676C"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Parenthèse ouvrante 20"/>
                        <wps:cNvSpPr/>
                        <wps:spPr>
                          <a:xfrm rot="16200000">
                            <a:off x="3295505" y="759553"/>
                            <a:ext cx="155260" cy="173248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Parenthèse ouvrante 21"/>
                        <wps:cNvSpPr/>
                        <wps:spPr>
                          <a:xfrm rot="16200000">
                            <a:off x="1455585" y="725808"/>
                            <a:ext cx="155260" cy="179997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onnecteur en angle 77"/>
                        <wps:cNvCnPr/>
                        <wps:spPr>
                          <a:xfrm rot="5400000">
                            <a:off x="2619395" y="803436"/>
                            <a:ext cx="12699" cy="179998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eur droit 23"/>
                        <wps:cNvCnPr/>
                        <wps:spPr>
                          <a:xfrm flipH="1">
                            <a:off x="0"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Connecteur droit 24"/>
                        <wps:cNvCnPr/>
                        <wps:spPr>
                          <a:xfrm flipH="1">
                            <a:off x="0"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Connecteur droit 25"/>
                        <wps:cNvCnPr/>
                        <wps:spPr>
                          <a:xfrm flipH="1">
                            <a:off x="4557816"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Connecteur droit 26"/>
                        <wps:cNvCnPr/>
                        <wps:spPr>
                          <a:xfrm flipH="1">
                            <a:off x="4557816"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ZoneTexte 29"/>
                        <wps:cNvSpPr txBox="1"/>
                        <wps:spPr>
                          <a:xfrm>
                            <a:off x="1495797" y="2011351"/>
                            <a:ext cx="2246630" cy="474345"/>
                          </a:xfrm>
                          <a:prstGeom prst="rect">
                            <a:avLst/>
                          </a:prstGeom>
                          <a:noFill/>
                        </wps:spPr>
                        <wps:txbx>
                          <w:txbxContent>
                            <w:p w14:paraId="7F07D8EB" w14:textId="77777777" w:rsidR="00EC0D32" w:rsidRDefault="00EC0D32"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wps:txbx>
                        <wps:bodyPr wrap="square" rtlCol="0">
                          <a:spAutoFit/>
                        </wps:bodyPr>
                      </wps:wsp>
                      <wps:wsp>
                        <wps:cNvPr id="29" name="Connecteur droit 29"/>
                        <wps:cNvCnPr/>
                        <wps:spPr>
                          <a:xfrm>
                            <a:off x="2439394" y="1019850"/>
                            <a:ext cx="179998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3131058" y="680807"/>
                            <a:ext cx="383540" cy="373380"/>
                          </a:xfrm>
                          <a:prstGeom prst="rect">
                            <a:avLst/>
                          </a:prstGeom>
                        </wps:spPr>
                        <wps:txbx>
                          <w:txbxContent>
                            <w:p w14:paraId="51100791"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1" name="Connecteur droit 31"/>
                        <wps:cNvCnPr/>
                        <wps:spPr>
                          <a:xfrm>
                            <a:off x="637460" y="1019850"/>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474214" y="678315"/>
                            <a:ext cx="383540" cy="373380"/>
                          </a:xfrm>
                          <a:prstGeom prst="rect">
                            <a:avLst/>
                          </a:prstGeom>
                        </wps:spPr>
                        <wps:txbx>
                          <w:txbxContent>
                            <w:p w14:paraId="4C18603F"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3" name="Connecteur droit 33"/>
                        <wps:cNvCnPr/>
                        <wps:spPr>
                          <a:xfrm>
                            <a:off x="637460" y="648280"/>
                            <a:ext cx="36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2261748" y="309105"/>
                            <a:ext cx="351155" cy="373380"/>
                          </a:xfrm>
                          <a:prstGeom prst="rect">
                            <a:avLst/>
                          </a:prstGeom>
                        </wps:spPr>
                        <wps:txbx>
                          <w:txbxContent>
                            <w:p w14:paraId="1F40F33F"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wps:txbx>
                        <wps:bodyPr wrap="none">
                          <a:spAutoFit/>
                        </wps:bodyPr>
                      </wps:wsp>
                      <wps:wsp>
                        <wps:cNvPr id="35" name="ZoneTexte 38"/>
                        <wps:cNvSpPr txBox="1"/>
                        <wps:spPr>
                          <a:xfrm>
                            <a:off x="4383171" y="26414"/>
                            <a:ext cx="469900" cy="304800"/>
                          </a:xfrm>
                          <a:prstGeom prst="rect">
                            <a:avLst/>
                          </a:prstGeom>
                          <a:noFill/>
                        </wps:spPr>
                        <wps:txbx>
                          <w:txbxContent>
                            <w:p w14:paraId="05D2613D" w14:textId="77777777" w:rsidR="00EC0D32" w:rsidRDefault="00EC0D32" w:rsidP="002B67C7">
                              <w:r>
                                <w:rPr>
                                  <w:rFonts w:ascii="Century" w:eastAsia="SimSun" w:hAnsi="Century"/>
                                  <w:color w:val="000000"/>
                                  <w:kern w:val="24"/>
                                  <w:sz w:val="18"/>
                                  <w:szCs w:val="18"/>
                                </w:rPr>
                                <w:t>data</w:t>
                              </w:r>
                            </w:p>
                          </w:txbxContent>
                        </wps:txbx>
                        <wps:bodyPr wrap="square" rtlCol="0">
                          <a:spAutoFit/>
                        </wps:bodyPr>
                      </wps:wsp>
                      <wps:wsp>
                        <wps:cNvPr id="36" name="ZoneTexte 39"/>
                        <wps:cNvSpPr txBox="1"/>
                        <wps:spPr>
                          <a:xfrm>
                            <a:off x="80269" y="26414"/>
                            <a:ext cx="470535" cy="304800"/>
                          </a:xfrm>
                          <a:prstGeom prst="rect">
                            <a:avLst/>
                          </a:prstGeom>
                          <a:noFill/>
                        </wps:spPr>
                        <wps:txbx>
                          <w:txbxContent>
                            <w:p w14:paraId="70AD1B33" w14:textId="77777777" w:rsidR="00EC0D32" w:rsidRDefault="00EC0D32" w:rsidP="002B67C7">
                              <w:r>
                                <w:rPr>
                                  <w:rFonts w:ascii="Century" w:eastAsia="SimSun" w:hAnsi="Century"/>
                                  <w:color w:val="000000"/>
                                  <w:kern w:val="24"/>
                                  <w:sz w:val="18"/>
                                  <w:szCs w:val="18"/>
                                </w:rPr>
                                <w:t>data</w:t>
                              </w:r>
                            </w:p>
                          </w:txbxContent>
                        </wps:txbx>
                        <wps:bodyPr wrap="square" rtlCol="0">
                          <a:spAutoFit/>
                        </wps:bodyPr>
                      </wps:wsp>
                      <wps:wsp>
                        <wps:cNvPr id="37" name="Connecteur droit 37"/>
                        <wps:cNvCnPr/>
                        <wps:spPr>
                          <a:xfrm>
                            <a:off x="639048"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Connecteur droit 38"/>
                        <wps:cNvCnPr/>
                        <wps:spPr>
                          <a:xfrm>
                            <a:off x="4239374"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ZoneTexte 44"/>
                        <wps:cNvSpPr txBox="1"/>
                        <wps:spPr>
                          <a:xfrm>
                            <a:off x="2098836" y="0"/>
                            <a:ext cx="717550" cy="304800"/>
                          </a:xfrm>
                          <a:prstGeom prst="rect">
                            <a:avLst/>
                          </a:prstGeom>
                          <a:noFill/>
                        </wps:spPr>
                        <wps:txbx>
                          <w:txbxContent>
                            <w:p w14:paraId="672DD47A" w14:textId="77777777" w:rsidR="00EC0D32" w:rsidRDefault="00EC0D32" w:rsidP="002B67C7">
                              <w:pPr>
                                <w:jc w:val="center"/>
                              </w:pPr>
                              <w:r>
                                <w:rPr>
                                  <w:rFonts w:ascii="Century" w:eastAsia="SimSun" w:hAnsi="Century"/>
                                  <w:color w:val="000000"/>
                                  <w:kern w:val="24"/>
                                  <w:sz w:val="18"/>
                                  <w:szCs w:val="18"/>
                                </w:rPr>
                                <w:t>PT-RS</w:t>
                              </w:r>
                            </w:p>
                          </w:txbxContent>
                        </wps:txbx>
                        <wps:bodyPr wrap="square" rtlCol="0">
                          <a:spAutoFit/>
                        </wps:bodyPr>
                      </wps:wsp>
                      <wps:wsp>
                        <wps:cNvPr id="40" name="Rectangle 40"/>
                        <wps:cNvSpPr/>
                        <wps:spPr>
                          <a:xfrm>
                            <a:off x="276403"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D78B6B" id="Groupe 37" o:spid="_x0000_s1057" style="width:382.15pt;height:195.7pt;mso-position-horizontal-relative:char;mso-position-vertical-relative:line" coordsize="48530,24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">
                <v:rect id="Rectangle 2" o:spid="_x0000_s1058" style="position:absolute;left:63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" fillcolor="white [3201]" strokecolor="black [3200]" strokeweight="2pt">
                  <v:textbox>
                    <w:txbxContent>
                      <w:p w14:paraId="5C7F8724"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3" o:spid="_x0000_s1059" style="position:absolute;left:24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274BFCF9"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4" o:spid="_x0000_s1060" style="position:absolute;left:279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5289FF4"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9" o:spid="_x0000_s1061" style="position:absolute;left:315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" fillcolor="white [3201]" strokecolor="black [3200]" strokeweight="2pt">
                  <v:textbox>
                    <w:txbxContent>
                      <w:p w14:paraId="600D7736"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2" o:spid="_x0000_s1062" style="position:absolute;left:351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358AEC89"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4" o:spid="_x0000_s1063" style="position:absolute;left:38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1584632E"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rect id="Rectangle 15" o:spid="_x0000_s1064" style="position:absolute;left:42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nwAAAANsAAAAPAAAAZHJzL2Rvd25yZXYueG1sRE9Ni8Iw&#10;EL0v+B/CCN7WVE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kmad58AAAADbAAAADwAAAAAA&#10;AAAAAAAAAAAHAgAAZHJzL2Rvd25yZXYueG1sUEsFBgAAAAADAAMAtwAAAPQCAAAAAA==&#10;" fillcolor="white [3201]" strokecolor="black [3200]" strokeweight="2pt"/>
                <v:rect id="Rectangle 16" o:spid="_x0000_s1065" style="position:absolute;left:99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59383132"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17" o:spid="_x0000_s1066" style="position:absolute;left:135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" fillcolor="white [3201]" strokecolor="black [3200]" strokeweight="2pt">
                  <v:textbox>
                    <w:txbxContent>
                      <w:p w14:paraId="0E426F3F"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8" o:spid="_x0000_s1067" style="position:absolute;left:1719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" fillcolor="white [3201]" strokecolor="black [3200]" strokeweight="2pt">
                  <v:textbox>
                    <w:txbxContent>
                      <w:p w14:paraId="4B6EB2E3"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9" o:spid="_x0000_s1068" style="position:absolute;left:20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1A0676C" w14:textId="77777777" w:rsidR="00EC0D32" w:rsidRDefault="00EC0D32"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shape id="Parenthèse ouvrante 20" o:spid="_x0000_s1069" type="#_x0000_t85" style="position:absolute;left:32954;top:7595;width:1553;height:1732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" adj="161" strokecolor="black [3213]" strokeweight="1.5pt"/>
                <v:shape id="Parenthèse ouvrante 21" o:spid="_x0000_s1070" type="#_x0000_t85" style="position:absolute;left:14555;top:7258;width:1553;height:180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" adj="155" strokecolor="black [3213]" strokeweight="1.5pt"/>
                <v:shape id="Connecteur en angle 77" o:spid="_x0000_s1071" type="#_x0000_t34" style="position:absolute;left:26193;top:8034;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" adj="454302" strokecolor="black [3213]" strokeweight="1.5pt">
                  <v:stroke endarrow="block"/>
                </v:shape>
                <v:line id="Connecteur droit 23" o:spid="_x0000_s1072" style="position:absolute;flip:x;visibility:visible;mso-wrap-style:square" from="0,11247" to="2711,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RxQAAANsAAAAPAAAAZHJzL2Rvd25yZXYueG1sRI9Ba8JA&#10;FITvBf/D8oTe6kYL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CahwERxQAAANsAAAAP&#10;AAAAAAAAAAAAAAAAAAcCAABkcnMvZG93bnJldi54bWxQSwUGAAAAAAMAAwC3AAAA+QIAAAAA&#10;" strokecolor="black [3213]" strokeweight="1pt">
                  <v:stroke dashstyle="dash"/>
                </v:line>
                <v:line id="Connecteur droit 24" o:spid="_x0000_s1073" style="position:absolute;flip:x;visibility:visible;mso-wrap-style:square" from="0,14846" to="2711,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llxQAAANsAAAAPAAAAZHJzL2Rvd25yZXYueG1sRI9Ba8JA&#10;FITvBf/D8oTe6kYp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AVbpllxQAAANsAAAAP&#10;AAAAAAAAAAAAAAAAAAcCAABkcnMvZG93bnJldi54bWxQSwUGAAAAAAMAAwC3AAAA+QIAAAAA&#10;" strokecolor="black [3213]" strokeweight="1pt">
                  <v:stroke dashstyle="dash"/>
                </v:line>
                <v:line id="Connecteur droit 25" o:spid="_x0000_s1074" style="position:absolute;flip:x;visibility:visible;mso-wrap-style:square" from="45578,11247" to="48289,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jz+xQAAANsAAAAPAAAAZHJzL2Rvd25yZXYueG1sRI9Ba8JA&#10;FITvBf/D8oTe6kah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B6Ijz+xQAAANsAAAAP&#10;AAAAAAAAAAAAAAAAAAcCAABkcnMvZG93bnJldi54bWxQSwUGAAAAAAMAAwC3AAAA+QIAAAAA&#10;" strokecolor="black [3213]" strokeweight="1pt">
                  <v:stroke dashstyle="dash"/>
                </v:line>
                <v:line id="Connecteur droit 26" o:spid="_x0000_s1075" style="position:absolute;flip:x;visibility:visible;mso-wrap-style:square" from="45578,14846" to="48289,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" strokecolor="black [3213]" strokeweight="1pt">
                  <v:stroke dashstyle="dash"/>
                </v:line>
                <v:shape id="ZoneTexte 29" o:spid="_x0000_s1076" type="#_x0000_t202" style="position:absolute;left:14957;top:20113;width:2246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F07D8EB" w14:textId="77777777" w:rsidR="00EC0D32" w:rsidRDefault="00EC0D32"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v:textbox>
                </v:shape>
                <v:line id="Connecteur droit 29" o:spid="_x0000_s1077" style="position:absolute;visibility:visible;mso-wrap-style:square" from="24393,10198" to="42393,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" strokecolor="black [3213]" strokeweight="1pt">
                  <v:stroke startarrow="block" endarrow="block"/>
                </v:line>
                <v:rect id="Rectangle 30" o:spid="_x0000_s1078" style="position:absolute;left:31310;top:6808;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" filled="f" stroked="f">
                  <v:textbox style="mso-fit-shape-to-text:t">
                    <w:txbxContent>
                      <w:p w14:paraId="51100791"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1" o:spid="_x0000_s1079" style="position:absolute;visibility:visible;mso-wrap-style:square" from="6374,10198" to="24374,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" strokecolor="black [3213]" strokeweight="1pt">
                  <v:stroke startarrow="block" endarrow="block"/>
                </v:line>
                <v:rect id="Rectangle 32" o:spid="_x0000_s1080" style="position:absolute;left:14742;top:6783;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" filled="f" stroked="f">
                  <v:textbox style="mso-fit-shape-to-text:t">
                    <w:txbxContent>
                      <w:p w14:paraId="4C18603F"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3" o:spid="_x0000_s1081" style="position:absolute;visibility:visible;mso-wrap-style:square" from="6374,6482" to="4237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" strokecolor="black [3213]" strokeweight="1pt">
                  <v:stroke startarrow="block" endarrow="block"/>
                </v:line>
                <v:rect id="Rectangle 34" o:spid="_x0000_s1082" style="position:absolute;left:22617;top:3091;width:3512;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" filled="f" stroked="f">
                  <v:textbox style="mso-fit-shape-to-text:t">
                    <w:txbxContent>
                      <w:p w14:paraId="1F40F33F" w14:textId="77777777" w:rsidR="00EC0D32" w:rsidRDefault="00EC0D32"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v:textbox>
                </v:rect>
                <v:shape id="ZoneTexte 38" o:spid="_x0000_s1083" type="#_x0000_t202" style="position:absolute;left:43831;top:264;width:46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5D2613D" w14:textId="77777777" w:rsidR="00EC0D32" w:rsidRDefault="00EC0D32" w:rsidP="002B67C7">
                        <w:r>
                          <w:rPr>
                            <w:rFonts w:ascii="Century" w:eastAsia="SimSun" w:hAnsi="Century"/>
                            <w:color w:val="000000"/>
                            <w:kern w:val="24"/>
                            <w:sz w:val="18"/>
                            <w:szCs w:val="18"/>
                          </w:rPr>
                          <w:t>data</w:t>
                        </w:r>
                      </w:p>
                    </w:txbxContent>
                  </v:textbox>
                </v:shape>
                <v:shape id="ZoneTexte 39" o:spid="_x0000_s1084" type="#_x0000_t202" style="position:absolute;left:802;top:264;width:470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70AD1B33" w14:textId="77777777" w:rsidR="00EC0D32" w:rsidRDefault="00EC0D32" w:rsidP="002B67C7">
                        <w:r>
                          <w:rPr>
                            <w:rFonts w:ascii="Century" w:eastAsia="SimSun" w:hAnsi="Century"/>
                            <w:color w:val="000000"/>
                            <w:kern w:val="24"/>
                            <w:sz w:val="18"/>
                            <w:szCs w:val="18"/>
                          </w:rPr>
                          <w:t>data</w:t>
                        </w:r>
                      </w:p>
                    </w:txbxContent>
                  </v:textbox>
                </v:shape>
                <v:line id="Connecteur droit 37" o:spid="_x0000_s1085" style="position:absolute;visibility:visible;mso-wrap-style:square" from="6390,1529" to="6390,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" strokecolor="black [3213]" strokeweight="1pt">
                  <v:stroke dashstyle="dash"/>
                </v:line>
                <v:line id="Connecteur droit 38" o:spid="_x0000_s1086" style="position:absolute;visibility:visible;mso-wrap-style:square" from="42393,1529" to="42393,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" strokecolor="black [3213]" strokeweight="1pt">
                  <v:stroke dashstyle="dash"/>
                </v:line>
                <v:shape id="ZoneTexte 44" o:spid="_x0000_s1087" type="#_x0000_t202" style="position:absolute;left:20988;width:7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72DD47A" w14:textId="77777777" w:rsidR="00EC0D32" w:rsidRDefault="00EC0D32" w:rsidP="002B67C7">
                        <w:pPr>
                          <w:jc w:val="center"/>
                        </w:pPr>
                        <w:r>
                          <w:rPr>
                            <w:rFonts w:ascii="Century" w:eastAsia="SimSun" w:hAnsi="Century"/>
                            <w:color w:val="000000"/>
                            <w:kern w:val="24"/>
                            <w:sz w:val="18"/>
                            <w:szCs w:val="18"/>
                          </w:rPr>
                          <w:t>PT-RS</w:t>
                        </w:r>
                      </w:p>
                    </w:txbxContent>
                  </v:textbox>
                </v:shape>
                <v:rect id="Rectangle 40" o:spid="_x0000_s1088" style="position:absolute;left:276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FiwAAAANsAAAAPAAAAZHJzL2Rvd25yZXYueG1sRE9Ni8Iw&#10;EL0L/ocwgjdNFRG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kaIRYsAAAADbAAAADwAAAAAA&#10;AAAAAAAAAAAHAgAAZHJzL2Rvd25yZXYueG1sUEsFBgAAAAADAAMAtwAAAPQCAAAAAA==&#10;" fillcolor="white [3201]" strokecolor="black [3200]" strokeweight="2pt"/>
                <w10:anchorlock/>
              </v:group>
            </w:pict>
          </mc:Fallback>
        </mc:AlternateContent>
      </w:r>
    </w:p>
    <w:p w14:paraId="0F5A5E12" w14:textId="78C0CCF5" w:rsidR="002B67C7" w:rsidRDefault="002B67C7" w:rsidP="00F4455E">
      <w:pPr>
        <w:pStyle w:val="Lgende"/>
        <w:jc w:val="center"/>
      </w:pPr>
      <w:r>
        <w:t xml:space="preserve">Figure </w:t>
      </w:r>
      <w:r w:rsidR="00267B01">
        <w:fldChar w:fldCharType="begin"/>
      </w:r>
      <w:r w:rsidR="00267B01">
        <w:instrText xml:space="preserve"> SEQ Figure \* ARABIC </w:instrText>
      </w:r>
      <w:r w:rsidR="00267B01">
        <w:fldChar w:fldCharType="separate"/>
      </w:r>
      <w:r w:rsidR="00267B01">
        <w:rPr>
          <w:noProof/>
        </w:rPr>
        <w:t>2</w:t>
      </w:r>
      <w:r w:rsidR="00267B01">
        <w:rPr>
          <w:noProof/>
        </w:rPr>
        <w:fldChar w:fldCharType="end"/>
      </w:r>
      <w:r>
        <w:t xml:space="preserve">. </w:t>
      </w:r>
      <w:r w:rsidRPr="00103556">
        <w:t>Example of a cyclic PT-RS sequence of length K</w:t>
      </w:r>
      <w:r w:rsidRPr="00F4455E">
        <w:rPr>
          <w:vertAlign w:val="subscript"/>
        </w:rPr>
        <w:t>P</w:t>
      </w:r>
      <w:r w:rsidRPr="00103556">
        <w:t>=</w:t>
      </w:r>
      <w:r>
        <w:t>10</w:t>
      </w:r>
    </w:p>
    <w:p w14:paraId="57488943" w14:textId="77777777" w:rsidR="00634571" w:rsidRDefault="00634571" w:rsidP="00D42DC8"/>
    <w:p w14:paraId="289F29FB" w14:textId="1B6CE31F" w:rsidR="00634571" w:rsidRDefault="00634571" w:rsidP="000108A6">
      <w:pPr>
        <w:pStyle w:val="Titre3"/>
      </w:pPr>
      <w:bookmarkStart w:id="7" w:name="_Ref77672920"/>
      <w:r>
        <w:t>An example of receiver description</w:t>
      </w:r>
      <w:bookmarkEnd w:id="7"/>
    </w:p>
    <w:p w14:paraId="4E86E137" w14:textId="26C52880" w:rsidR="00634571" w:rsidRDefault="00634571" w:rsidP="00D42DC8">
      <w:r>
        <w:t>In the following, we give an example of a receiver performing phase noise compensation based on the proposed pattern. Please note that this is just an example and that any other generic receiver coping with cyclic sequences can be used.</w:t>
      </w:r>
    </w:p>
    <w:p w14:paraId="00E84903" w14:textId="3B51DC8D" w:rsidR="00D42DC8" w:rsidRDefault="00D42DC8" w:rsidP="00D42DC8">
      <w:r>
        <w:t>Phase noise compensation based on block PT-RS is done by a simple conventional receiver exploiting the cyclic structure of the PT-RS block. The PT-RS block cyclic structure makes equation (1) a local circular convolution on any PT-RS block (In case K</w:t>
      </w:r>
      <w:r>
        <w:rPr>
          <w:vertAlign w:val="subscript"/>
        </w:rPr>
        <w:t>p</w:t>
      </w:r>
      <w:r>
        <w:t>=2K</w:t>
      </w:r>
      <w:r>
        <w:rPr>
          <w:vertAlign w:val="subscript"/>
        </w:rPr>
        <w:t>Ψ</w:t>
      </w:r>
      <w:r>
        <w:t>, there is one more equation (1) for a single PT-RS block than in the case of K</w:t>
      </w:r>
      <w:r>
        <w:rPr>
          <w:vertAlign w:val="subscript"/>
        </w:rPr>
        <w:t>p</w:t>
      </w:r>
      <w:r>
        <w:t>=2K</w:t>
      </w:r>
      <w:r>
        <w:rPr>
          <w:vertAlign w:val="subscript"/>
        </w:rPr>
        <w:t>Ψ</w:t>
      </w:r>
      <w:r>
        <w:t xml:space="preserve"> -1 that is the exact same equation as another equation for the same block when excepting the AWGN component. This means that averaging them leads to increase the associated SNR). As an example, let’s consider the notations for received symbols as in the next figure:</w:t>
      </w:r>
    </w:p>
    <w:p w14:paraId="6A45A4E5" w14:textId="3E0A858E" w:rsidR="00D42DC8" w:rsidRDefault="00D42DC8" w:rsidP="00D42DC8">
      <w:pPr>
        <w:jc w:val="center"/>
      </w:pPr>
      <w:r>
        <w:rPr>
          <w:noProof/>
        </w:rPr>
        <w:drawing>
          <wp:inline distT="0" distB="0" distL="0" distR="0" wp14:anchorId="4F0B55D2" wp14:editId="124361C5">
            <wp:extent cx="5654040" cy="1341120"/>
            <wp:effectExtent l="0" t="0" r="381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040" cy="1341120"/>
                    </a:xfrm>
                    <a:prstGeom prst="rect">
                      <a:avLst/>
                    </a:prstGeom>
                    <a:noFill/>
                    <a:ln>
                      <a:noFill/>
                    </a:ln>
                  </pic:spPr>
                </pic:pic>
              </a:graphicData>
            </a:graphic>
          </wp:inline>
        </w:drawing>
      </w:r>
    </w:p>
    <w:p w14:paraId="0CD3D6DD" w14:textId="77777777" w:rsidR="00D42DC8" w:rsidRDefault="00D42DC8" w:rsidP="00D42DC8">
      <w:pPr>
        <w:jc w:val="left"/>
      </w:pPr>
      <w:r>
        <w:t>Then the received symbols can be written in a matrix form as:</w:t>
      </w:r>
    </w:p>
    <w:p w14:paraId="35E689EB" w14:textId="30A67C68" w:rsidR="00D42DC8" w:rsidRDefault="00267B01" w:rsidP="000470DB">
      <w:pPr>
        <w:jc w:val="center"/>
      </w:p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w:r w:rsidR="000470DB">
        <w:rPr>
          <w:iCs/>
        </w:rPr>
        <w:tab/>
        <w:t>(5)</w:t>
      </w:r>
    </w:p>
    <w:p w14:paraId="6845C799" w14:textId="016C0725" w:rsidR="00D42DC8" w:rsidRDefault="00D42DC8" w:rsidP="00D42DC8">
      <w:r>
        <w:t xml:space="preserve">The phase noise matrix is a circulant matrix thanks to the cyclic structure of the PT-RS sequence. A method for obtaining the estimate of the phase noise is to use the </w:t>
      </w:r>
      <w:r w:rsidR="000470DB">
        <w:t>diagonalization through Fourier transform</w:t>
      </w:r>
      <w:r>
        <w:t xml:space="preserve"> property of a circulant matrix</w:t>
      </w:r>
      <w:r w:rsidR="00AF1237">
        <w:t xml:space="preserve">. Denoting by </w:t>
      </w:r>
      <m:oMath>
        <m:sSub>
          <m:sSubPr>
            <m:ctrlPr>
              <w:rPr>
                <w:rFonts w:ascii="Cambria Math" w:hAnsi="Cambria Math"/>
                <w:i/>
              </w:rPr>
            </m:ctrlPr>
          </m:sSubPr>
          <m:e>
            <m:r>
              <w:rPr>
                <w:rFonts w:ascii="Cambria Math" w:hAnsi="Cambria Math"/>
              </w:rPr>
              <m:t>M</m:t>
            </m:r>
          </m:e>
          <m:sub>
            <m:r>
              <m:rPr>
                <m:sty m:val="p"/>
              </m:rPr>
              <w:rPr>
                <w:rFonts w:ascii="Cambria Math" w:hAnsi="Cambria Math"/>
              </w:rPr>
              <m:t>Ψ</m:t>
            </m:r>
          </m:sub>
        </m:sSub>
      </m:oMath>
      <w:r w:rsidR="00AF1237">
        <w:t xml:space="preserve"> the phase noise matrix in (5), </w:t>
      </w:r>
      <m:oMath>
        <m:sSub>
          <m:sSubPr>
            <m:ctrlPr>
              <w:rPr>
                <w:rFonts w:ascii="Cambria Math" w:hAnsi="Cambria Math"/>
                <w:lang w:val="el-GR"/>
              </w:rPr>
            </m:ctrlPr>
          </m:sSubPr>
          <m:e>
            <m:r>
              <w:rPr>
                <w:rFonts w:ascii="Cambria Math" w:hAnsi="Cambria Math"/>
                <w:lang w:val="el-GR"/>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Sub>
      </m:oMath>
      <w:r w:rsidR="00AF1237">
        <w:rPr>
          <w:lang w:val="fr-FR"/>
        </w:rPr>
        <w:t xml:space="preserve"> and </w:t>
      </w:r>
      <m:oMath>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oMath>
      <w:r w:rsidR="00AF1237">
        <w:rPr>
          <w:iCs/>
        </w:rPr>
        <w:t xml:space="preserve"> the DFT matrix and the inverse DFT matrix, respectively, </w:t>
      </w:r>
      <w:r w:rsidR="00AF1237">
        <w:t>we indeed obtain</w:t>
      </w:r>
      <w:r w:rsidR="000470DB">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Ψ</m:t>
            </m:r>
          </m:sub>
        </m:sSub>
        <m:r>
          <m:rPr>
            <m:sty m:val="p"/>
          </m:rPr>
          <w:rPr>
            <w:rFonts w:ascii="Cambria Math" w:hAnsi="Cambria Math"/>
            <w:lang w:val="el-GR"/>
          </w:rPr>
          <m:t>=</m:t>
        </m:r>
        <m:sSub>
          <m:sSubPr>
            <m:ctrlPr>
              <w:rPr>
                <w:rFonts w:ascii="Cambria Math" w:hAnsi="Cambria Math"/>
                <w:lang w:val="el-GR"/>
              </w:rPr>
            </m:ctrlPr>
          </m:sSubPr>
          <m:e>
            <m:r>
              <w:rPr>
                <w:rFonts w:ascii="Cambria Math" w:hAnsi="Cambria Math"/>
                <w:lang w:val="el-GR"/>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Sub>
        <m:sSub>
          <m:sSubPr>
            <m:ctrlPr>
              <w:rPr>
                <w:rFonts w:ascii="Cambria Math" w:hAnsi="Cambria Math"/>
                <w:i/>
              </w:rPr>
            </m:ctrlPr>
          </m:sSubPr>
          <m:e>
            <m:r>
              <w:rPr>
                <w:rFonts w:ascii="Cambria Math" w:hAnsi="Cambria Math"/>
              </w:rPr>
              <m:t>D</m:t>
            </m:r>
          </m:e>
          <m:sub>
            <m:r>
              <m:rPr>
                <m:sty m:val="p"/>
              </m:rPr>
              <w:rPr>
                <w:rFonts w:ascii="Cambria Math" w:hAnsi="Cambria Math"/>
              </w:rPr>
              <m:t>ϕ</m:t>
            </m:r>
          </m:sub>
        </m:sSub>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oMath>
      <w:r w:rsidR="00AF1237">
        <w:rPr>
          <w:iCs/>
        </w:rPr>
        <w:t xml:space="preserve"> with </w:t>
      </w:r>
      <m:oMath>
        <m:sSub>
          <m:sSubPr>
            <m:ctrlPr>
              <w:rPr>
                <w:rFonts w:ascii="Cambria Math" w:hAnsi="Cambria Math"/>
                <w:i/>
              </w:rPr>
            </m:ctrlPr>
          </m:sSubPr>
          <m:e>
            <m:r>
              <w:rPr>
                <w:rFonts w:ascii="Cambria Math" w:hAnsi="Cambria Math"/>
              </w:rPr>
              <m:t>D</m:t>
            </m:r>
          </m:e>
          <m:sub>
            <m:r>
              <m:rPr>
                <m:sty m:val="p"/>
              </m:rPr>
              <w:rPr>
                <w:rFonts w:ascii="Cambria Math" w:hAnsi="Cambria Math"/>
              </w:rPr>
              <m:t>ϕ</m:t>
            </m:r>
          </m:sub>
        </m:sSub>
      </m:oMath>
      <w:r w:rsidR="00AF1237">
        <w:t xml:space="preserve"> a diagonal matrix </w:t>
      </w:r>
      <m:oMath>
        <m:sSub>
          <m:sSubPr>
            <m:ctrlPr>
              <w:rPr>
                <w:rFonts w:ascii="Cambria Math" w:hAnsi="Cambria Math"/>
                <w:i/>
              </w:rPr>
            </m:ctrlPr>
          </m:sSubPr>
          <m:e>
            <m:r>
              <w:rPr>
                <w:rFonts w:ascii="Cambria Math" w:hAnsi="Cambria Math"/>
              </w:rPr>
              <m:t>D</m:t>
            </m:r>
          </m:e>
          <m:sub>
            <m:r>
              <m:rPr>
                <m:sty m:val="p"/>
              </m:rPr>
              <w:rPr>
                <w:rFonts w:ascii="Cambria Math" w:hAnsi="Cambria Math"/>
              </w:rPr>
              <m:t>ϕ</m:t>
            </m:r>
          </m:sub>
        </m:sSub>
        <m:r>
          <w:rPr>
            <w:rFonts w:ascii="Cambria Math" w:hAnsi="Cambria Math"/>
          </w:rPr>
          <m:t>=</m:t>
        </m:r>
        <m:func>
          <m:funcPr>
            <m:ctrlPr>
              <w:rPr>
                <w:rFonts w:ascii="Cambria Math" w:hAnsi="Cambria Math"/>
                <w:i/>
              </w:rPr>
            </m:ctrlPr>
          </m:funcPr>
          <m:fName>
            <m:r>
              <m:rPr>
                <m:sty m:val="p"/>
              </m:rPr>
              <w:rPr>
                <w:rFonts w:ascii="Cambria Math" w:hAnsi="Cambria Math"/>
              </w:rPr>
              <m:t>diag</m:t>
            </m:r>
          </m:fName>
          <m:e>
            <m:d>
              <m:dPr>
                <m:begChr m:val="{"/>
                <m:endChr m:val="}"/>
                <m:ctrlPr>
                  <w:rPr>
                    <w:rFonts w:ascii="Cambria Math" w:hAnsi="Cambria Math"/>
                    <w:i/>
                  </w:rPr>
                </m:ctrlPr>
              </m:dPr>
              <m:e>
                <m:sSub>
                  <m:sSubPr>
                    <m:ctrlPr>
                      <w:rPr>
                        <w:rFonts w:ascii="Cambria Math" w:hAnsi="Cambria Math"/>
                        <w:i/>
                        <w:iCs/>
                      </w:rPr>
                    </m:ctrlPr>
                  </m:sSubPr>
                  <m:e>
                    <m:r>
                      <w:rPr>
                        <w:rFonts w:ascii="Cambria Math" w:hAnsi="Cambria Math"/>
                        <w:lang w:val="el-GR"/>
                      </w:rPr>
                      <m:t>ϕ</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l-GR"/>
                      </w:rPr>
                      <m:t>ϕ</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Sub>
              </m:e>
            </m:d>
          </m:e>
        </m:func>
      </m:oMath>
      <w:r>
        <w:t xml:space="preserve">. This way, </w:t>
      </w:r>
      <w:r w:rsidR="000470DB">
        <w:t>(5) is equivalent to</w:t>
      </w:r>
      <w:r>
        <w:t>:</w:t>
      </w:r>
    </w:p>
    <w:p w14:paraId="285AB623" w14:textId="2A1EEB6F" w:rsidR="00D32079" w:rsidRPr="00D32079" w:rsidRDefault="00267B01" w:rsidP="00D42DC8">
      <w:pPr>
        <w:rPr>
          <w:iCs/>
        </w:rPr>
      </w:pPr>
      <m:oMathPara>
        <m:oMath>
          <m:bar>
            <m:barPr>
              <m:ctrlPr>
                <w:rPr>
                  <w:rFonts w:ascii="Cambria Math" w:hAnsi="Cambria Math"/>
                  <w:bCs/>
                  <w:i/>
                  <w:iCs/>
                </w:rPr>
              </m:ctrlPr>
            </m:barPr>
            <m:e>
              <m:r>
                <m:rPr>
                  <m:sty m:val="p"/>
                </m:rPr>
                <w:rPr>
                  <w:rFonts w:ascii="Cambria Math" w:hAnsi="Cambria Math"/>
                </w:rPr>
                <m:t>y'</m:t>
              </m:r>
            </m:e>
          </m:bar>
          <m:r>
            <w:rPr>
              <w:rFonts w:ascii="Cambria Math" w:hAnsi="Cambria Math"/>
            </w:rPr>
            <m:t>=</m:t>
          </m:r>
          <m:sSub>
            <m:sSubPr>
              <m:ctrlPr>
                <w:rPr>
                  <w:rFonts w:ascii="Cambria Math" w:hAnsi="Cambria Math"/>
                  <w:i/>
                </w:rPr>
              </m:ctrlPr>
            </m:sSubPr>
            <m:e>
              <m:r>
                <w:rPr>
                  <w:rFonts w:ascii="Cambria Math" w:hAnsi="Cambria Math"/>
                </w:rPr>
                <m:t>D</m:t>
              </m:r>
            </m:e>
            <m:sub>
              <m:r>
                <m:rPr>
                  <m:sty m:val="p"/>
                </m:rPr>
                <w:rPr>
                  <w:rFonts w:ascii="Cambria Math" w:hAnsi="Cambria Math"/>
                </w:rPr>
                <m:t>ϕ</m:t>
              </m:r>
            </m:sub>
          </m:sSub>
          <m:bar>
            <m:barPr>
              <m:ctrlPr>
                <w:rPr>
                  <w:rFonts w:ascii="Cambria Math" w:hAnsi="Cambria Math"/>
                  <w:bCs/>
                  <w:i/>
                  <w:iCs/>
                </w:rPr>
              </m:ctrlPr>
            </m:barPr>
            <m:e>
              <m:r>
                <m:rPr>
                  <m:sty m:val="p"/>
                </m:rPr>
                <w:rPr>
                  <w:rFonts w:ascii="Cambria Math" w:hAnsi="Cambria Math"/>
                </w:rPr>
                <m:t>p</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r>
            <w:rPr>
              <w:rFonts w:ascii="Cambria Math" w:hAnsi="Cambria Math"/>
            </w:rPr>
            <m:t xml:space="preserve">            (6)</m:t>
          </m:r>
        </m:oMath>
      </m:oMathPara>
    </w:p>
    <w:p w14:paraId="7F3ACFB2" w14:textId="251B1E55" w:rsidR="00D32079" w:rsidRDefault="00D32079" w:rsidP="00D42DC8">
      <w:pPr>
        <w:rPr>
          <w:iCs/>
        </w:rPr>
      </w:pPr>
      <w:r>
        <w:rPr>
          <w:bCs/>
          <w:iCs/>
        </w:rPr>
        <w:t xml:space="preserve">where </w:t>
      </w:r>
      <m:oMath>
        <m:bar>
          <m:barPr>
            <m:ctrlPr>
              <w:rPr>
                <w:rFonts w:ascii="Cambria Math" w:hAnsi="Cambria Math"/>
                <w:bCs/>
                <w:i/>
                <w:iCs/>
              </w:rPr>
            </m:ctrlPr>
          </m:barPr>
          <m:e>
            <m:r>
              <m:rPr>
                <m:sty m:val="p"/>
              </m:rPr>
              <w:rPr>
                <w:rFonts w:ascii="Cambria Math" w:hAnsi="Cambria Math"/>
              </w:rPr>
              <m:t>y'</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oMath>
      <w:r>
        <w:rPr>
          <w:iCs/>
        </w:rPr>
        <w:t xml:space="preserve"> and </w:t>
      </w:r>
      <m:oMath>
        <m:bar>
          <m:barPr>
            <m:ctrlPr>
              <w:rPr>
                <w:rFonts w:ascii="Cambria Math" w:hAnsi="Cambria Math"/>
                <w:bCs/>
                <w:i/>
                <w:iCs/>
              </w:rPr>
            </m:ctrlPr>
          </m:barPr>
          <m:e>
            <m:r>
              <m:rPr>
                <m:sty m:val="p"/>
              </m:rPr>
              <w:rPr>
                <w:rFonts w:ascii="Cambria Math" w:hAnsi="Cambria Math"/>
              </w:rPr>
              <m:t>p</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oMath>
      <w:r>
        <w:rPr>
          <w:iCs/>
        </w:rPr>
        <w:t>. Therefore, an LS estimation provides:</w:t>
      </w:r>
    </w:p>
    <w:p w14:paraId="1C67615F" w14:textId="6B3C3CA1" w:rsidR="00D32079" w:rsidRDefault="00267B01" w:rsidP="00D42DC8">
      <m:oMathPara>
        <m:oMath>
          <m:sSub>
            <m:sSubPr>
              <m:ctrlPr>
                <w:rPr>
                  <w:rFonts w:ascii="Cambria Math" w:hAnsi="Cambria Math"/>
                  <w:bCs/>
                  <w:iCs/>
                </w:rPr>
              </m:ctrlPr>
            </m:sSubPr>
            <m:e>
              <m:acc>
                <m:accPr>
                  <m:ctrlPr>
                    <w:rPr>
                      <w:rFonts w:ascii="Cambria Math" w:hAnsi="Cambria Math"/>
                      <w:bCs/>
                      <w:i/>
                      <w:iCs/>
                    </w:rPr>
                  </m:ctrlPr>
                </m:accPr>
                <m:e>
                  <m:r>
                    <w:rPr>
                      <w:rFonts w:ascii="Cambria Math" w:hAnsi="Cambria Math"/>
                    </w:rPr>
                    <m:t>ϕ</m:t>
                  </m:r>
                </m:e>
              </m:acc>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bCs/>
                      <w:i/>
                      <w:iCs/>
                    </w:rPr>
                  </m:ctrlPr>
                </m:sSubPr>
                <m:e>
                  <m:sSup>
                    <m:sSupPr>
                      <m:ctrlPr>
                        <w:rPr>
                          <w:rFonts w:ascii="Cambria Math" w:hAnsi="Cambria Math"/>
                          <w:i/>
                        </w:rPr>
                      </m:ctrlPr>
                    </m:sSupPr>
                    <m:e>
                      <m:r>
                        <w:rPr>
                          <w:rFonts w:ascii="Cambria Math" w:hAnsi="Cambria Math"/>
                        </w:rPr>
                        <m:t>y</m:t>
                      </m:r>
                    </m:e>
                    <m:sup>
                      <m:r>
                        <w:rPr>
                          <w:rFonts w:ascii="Cambria Math" w:hAnsi="Cambria Math"/>
                        </w:rPr>
                        <m:t>'</m:t>
                      </m:r>
                    </m:sup>
                  </m:sSup>
                </m:e>
                <m:sub>
                  <m:r>
                    <w:rPr>
                      <w:rFonts w:ascii="Cambria Math" w:hAnsi="Cambria Math"/>
                    </w:rPr>
                    <m:t>n</m:t>
                  </m:r>
                </m:sub>
              </m:sSub>
              <m:ctrlPr>
                <w:rPr>
                  <w:rFonts w:ascii="Cambria Math" w:hAnsi="Cambria Math"/>
                  <w:bCs/>
                  <w:i/>
                  <w:iCs/>
                </w:rPr>
              </m:ctrlPr>
            </m:num>
            <m:den>
              <m:sSub>
                <m:sSubPr>
                  <m:ctrlPr>
                    <w:rPr>
                      <w:rFonts w:ascii="Cambria Math" w:hAnsi="Cambria Math"/>
                      <w:bCs/>
                      <w:i/>
                      <w:iCs/>
                    </w:rPr>
                  </m:ctrlPr>
                </m:sSubPr>
                <m:e>
                  <m:r>
                    <w:rPr>
                      <w:rFonts w:ascii="Cambria Math" w:hAnsi="Cambria Math"/>
                    </w:rPr>
                    <m:t>p</m:t>
                  </m:r>
                </m:e>
                <m:sub>
                  <m:r>
                    <w:rPr>
                      <w:rFonts w:ascii="Cambria Math" w:hAnsi="Cambria Math"/>
                    </w:rPr>
                    <m:t>n</m:t>
                  </m:r>
                </m:sub>
              </m:sSub>
            </m:den>
          </m:f>
          <m:r>
            <w:rPr>
              <w:rFonts w:ascii="Cambria Math" w:hAnsi="Cambria Math"/>
            </w:rPr>
            <m:t xml:space="preserve">       (7)</m:t>
          </m:r>
        </m:oMath>
      </m:oMathPara>
    </w:p>
    <w:p w14:paraId="75C60BA5" w14:textId="3E5F7953" w:rsidR="002910A3" w:rsidRDefault="002910A3" w:rsidP="00D42DC8">
      <w:r>
        <w:t xml:space="preserve">It is also possible to consider an MMSE-like estimation </w:t>
      </w:r>
      <w:r w:rsidR="00F22F32">
        <w:t>by considering</w:t>
      </w:r>
      <w:r>
        <w:t xml:space="preserve"> the variance of the additive noise.</w:t>
      </w:r>
    </w:p>
    <w:p w14:paraId="3FC3DDD4" w14:textId="0EADD995" w:rsidR="00D42DC8" w:rsidRDefault="002910A3" w:rsidP="00D42DC8">
      <w:r>
        <w:t>Other</w:t>
      </w:r>
      <w:r w:rsidR="00D42DC8">
        <w:t xml:space="preserve"> method</w:t>
      </w:r>
      <w:r>
        <w:t>s</w:t>
      </w:r>
      <w:r w:rsidR="00D42DC8">
        <w:t xml:space="preserve"> for obtaining the phase noise estimate </w:t>
      </w:r>
      <w:r>
        <w:t xml:space="preserve">based the </w:t>
      </w:r>
      <w:r w:rsidR="00D42DC8">
        <w:t xml:space="preserve">circulant </w:t>
      </w:r>
      <w:r>
        <w:t xml:space="preserve">nature of the system can be devised, for example by representing the system by relying on a </w:t>
      </w:r>
      <w:r w:rsidR="00D42DC8">
        <w:t>circulant pilot matrix M</w:t>
      </w:r>
      <w:r w:rsidR="00D42DC8">
        <w:rPr>
          <w:vertAlign w:val="subscript"/>
        </w:rPr>
        <w:t>P</w:t>
      </w:r>
      <w:r w:rsidR="00D42DC8">
        <w:t xml:space="preserve"> instead of a circulant phase noise matrix as follows:</w:t>
      </w:r>
    </w:p>
    <w:p w14:paraId="5821F63E" w14:textId="6B1C78A6" w:rsidR="00D42DC8" w:rsidRDefault="00267B01" w:rsidP="00D42DC8">
      <w:pPr>
        <w:jc w:val="left"/>
      </w:pPr>
      <m:oMathPara>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r>
            <w:rPr>
              <w:rFonts w:ascii="Cambria Math" w:hAnsi="Cambria Math"/>
            </w:rPr>
            <m:t xml:space="preserve">      (8)</m:t>
          </m:r>
        </m:oMath>
      </m:oMathPara>
    </w:p>
    <w:p w14:paraId="29F08C68" w14:textId="77777777" w:rsidR="00D42DC8" w:rsidRDefault="00D42DC8" w:rsidP="00D42DC8">
      <w:r>
        <w:t xml:space="preserve">Then through an equalizer, e.g. Zero-Forcing like or MMSE-like, it is possible to retrieve an estimate </w:t>
      </w:r>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This implies inverting a matrix of size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r>
          <w:rPr>
            <w:rFonts w:ascii="Cambria Math" w:hAnsi="Cambria Math"/>
          </w:rPr>
          <m:t>×</m:t>
        </m:r>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 xml:space="preserve"> which could be costly for a high value of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w:t>
      </w:r>
    </w:p>
    <w:p w14:paraId="0C472A21" w14:textId="234718EE" w:rsidR="00D42DC8" w:rsidRDefault="00D42DC8" w:rsidP="00D42DC8">
      <w:pPr>
        <w:rPr>
          <w:iCs/>
          <w:lang w:eastAsia="en-US"/>
        </w:rPr>
      </w:pPr>
      <w:r>
        <w:t xml:space="preserve">For any </w:t>
      </w:r>
      <w:r w:rsidR="00F22F32">
        <w:t>method</w:t>
      </w:r>
      <w:r>
        <w:t xml:space="preserve">, the deconvolution could be then done </w:t>
      </w:r>
      <w:r w:rsidR="00F22F32">
        <w:t xml:space="preserve">for example </w:t>
      </w:r>
      <w:r>
        <w:t xml:space="preserve">by going to the time domain such that </w:t>
      </w:r>
      <m:oMath>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F</m:t>
            </m:r>
          </m:e>
          <m:sub>
            <m:r>
              <w:rPr>
                <w:rFonts w:ascii="Cambria Math" w:hAnsi="Cambria Math"/>
                <w:lang w:eastAsia="en-US"/>
              </w:rPr>
              <m:t>N</m:t>
            </m:r>
          </m:sub>
          <m:sup>
            <m:r>
              <w:rPr>
                <w:rFonts w:ascii="Cambria Math" w:hAnsi="Cambria Math"/>
                <w:lang w:eastAsia="en-US"/>
              </w:rPr>
              <m:t>-1</m:t>
            </m:r>
          </m:sup>
        </m:sSubSup>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and operating a simple point-wise product </w:t>
      </w:r>
      <m:oMath>
        <m:r>
          <w:rPr>
            <w:rFonts w:ascii="Cambria Math" w:hAnsi="Cambria Math"/>
            <w:lang w:eastAsia="en-US"/>
          </w:rPr>
          <m:t>⊙</m:t>
        </m:r>
      </m:oMath>
      <w:r>
        <w:rPr>
          <w:iCs/>
          <w:lang w:eastAsia="en-US"/>
        </w:rPr>
        <w:t xml:space="preserve">. This way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Pr>
          <w:iCs/>
          <w:lang w:eastAsia="en-US"/>
        </w:rPr>
        <w:t xml:space="preserve"> of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is</w:t>
      </w:r>
      <w:r>
        <w:rPr>
          <w:iCs/>
          <w:lang w:eastAsia="en-US"/>
        </w:rPr>
        <w:t>:</w:t>
      </w:r>
    </w:p>
    <w:p w14:paraId="2127FE3F" w14:textId="4CFE47ED" w:rsidR="00D42DC8" w:rsidRDefault="00267B01" w:rsidP="00D42DC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bar>
                        <m:barPr>
                          <m:ctrlPr>
                            <w:rPr>
                              <w:rFonts w:ascii="Cambria Math" w:hAnsi="Cambria Math"/>
                              <w:i/>
                              <w:iCs/>
                              <w:lang w:eastAsia="en-US"/>
                            </w:rPr>
                          </m:ctrlPr>
                        </m:barPr>
                        <m:e>
                          <m:r>
                            <w:rPr>
                              <w:rFonts w:ascii="Cambria Math" w:hAnsi="Cambria Math"/>
                              <w:lang w:eastAsia="en-US"/>
                            </w:rPr>
                            <m:t>y</m:t>
                          </m:r>
                        </m:e>
                      </m:bar>
                    </m:e>
                  </m:d>
                </m:e>
              </m:d>
            </m:e>
            <m:sub>
              <m:r>
                <w:rPr>
                  <w:rFonts w:ascii="Cambria Math" w:hAnsi="Cambria Math"/>
                </w:rPr>
                <m:t>k</m:t>
              </m:r>
            </m:sub>
          </m:sSub>
          <m:r>
            <w:rPr>
              <w:rFonts w:ascii="Cambria Math" w:hAnsi="Cambria Math"/>
            </w:rPr>
            <m:t xml:space="preserve">      (9)</m:t>
          </m:r>
        </m:oMath>
      </m:oMathPara>
    </w:p>
    <w:p w14:paraId="048424AC" w14:textId="1E1E1434" w:rsidR="002B67C7" w:rsidRPr="002B67C7" w:rsidRDefault="002B67C7" w:rsidP="00F4455E"/>
    <w:p w14:paraId="3CA53293" w14:textId="77777777" w:rsidR="00122740" w:rsidRDefault="00EC0D32" w:rsidP="002D63D6">
      <w:pPr>
        <w:rPr>
          <w:iCs/>
          <w:lang w:eastAsia="en-US"/>
        </w:rPr>
      </w:pPr>
      <w:r>
        <w:t xml:space="preserve">with </w:t>
      </w:r>
      <m:oMath>
        <m:bar>
          <m:barPr>
            <m:ctrlPr>
              <w:rPr>
                <w:rFonts w:ascii="Cambria Math" w:hAnsi="Cambria Math"/>
                <w:i/>
                <w:iCs/>
                <w:lang w:eastAsia="en-US"/>
              </w:rPr>
            </m:ctrlPr>
          </m:barPr>
          <m:e>
            <m:r>
              <w:rPr>
                <w:rFonts w:ascii="Cambria Math" w:hAnsi="Cambria Math"/>
                <w:lang w:eastAsia="en-US"/>
              </w:rPr>
              <m:t>y</m:t>
            </m:r>
          </m:e>
        </m:bar>
      </m:oMath>
      <w:r>
        <w:rPr>
          <w:iCs/>
          <w:lang w:eastAsia="en-US"/>
        </w:rPr>
        <w:t xml:space="preserve"> the time domain received signal after the DMRS-based channel equalization. </w:t>
      </w:r>
    </w:p>
    <w:p w14:paraId="169788D6" w14:textId="15C51086" w:rsidR="002D63D6" w:rsidRDefault="002D63D6" w:rsidP="00545B9D">
      <w:pPr>
        <w:pStyle w:val="Corpsdetexte"/>
      </w:pPr>
      <w:r>
        <w:t>The interest for using several PT-RS blocks is to refine the phase noise estimate through an averaging process over the blocks</w:t>
      </w:r>
      <w:r w:rsidR="008404F0">
        <w:t>, see  for details.</w:t>
      </w:r>
      <w:r w:rsidR="00844668">
        <w:t xml:space="preserve"> </w:t>
      </w:r>
      <w:r w:rsidR="004E7EAF">
        <w:t xml:space="preserve"> We will denote this conventional receiver by </w:t>
      </w:r>
      <w:r w:rsidR="004E7EAF" w:rsidRPr="004E7EAF">
        <w:rPr>
          <w:u w:val="single"/>
        </w:rPr>
        <w:t>PN compensation filter</w:t>
      </w:r>
      <w:r w:rsidR="004E7EAF">
        <w:t xml:space="preserve">, to distinguish it with respect to the de-ICI Wiener filter in </w:t>
      </w:r>
      <w:r w:rsidR="004E7EAF">
        <w:fldChar w:fldCharType="begin"/>
      </w:r>
      <w:r w:rsidR="004E7EAF">
        <w:instrText xml:space="preserve"> REF _Ref61532515 \r \h </w:instrText>
      </w:r>
      <w:r w:rsidR="004E7EAF">
        <w:fldChar w:fldCharType="separate"/>
      </w:r>
      <w:r w:rsidR="00267B01">
        <w:t>2.2</w:t>
      </w:r>
      <w:r w:rsidR="004E7EAF">
        <w:fldChar w:fldCharType="end"/>
      </w:r>
      <w:r w:rsidR="004E7EAF">
        <w:t xml:space="preserve"> and </w:t>
      </w:r>
      <w:r w:rsidR="004E7EAF">
        <w:fldChar w:fldCharType="begin"/>
      </w:r>
      <w:r w:rsidR="004E7EAF">
        <w:instrText xml:space="preserve"> REF _Ref61537146 \r \h </w:instrText>
      </w:r>
      <w:r w:rsidR="004E7EAF">
        <w:fldChar w:fldCharType="separate"/>
      </w:r>
      <w:r w:rsidR="00267B01">
        <w:t>2.3</w:t>
      </w:r>
      <w:r w:rsidR="004E7EAF">
        <w:fldChar w:fldCharType="end"/>
      </w:r>
      <w:r w:rsidR="004E7EAF">
        <w:t>.</w:t>
      </w:r>
    </w:p>
    <w:p w14:paraId="021F3FE5" w14:textId="562CA165" w:rsidR="00FF0D12" w:rsidRDefault="009C645B" w:rsidP="00FF0D12">
      <w:pPr>
        <w:pStyle w:val="Titre3"/>
      </w:pPr>
      <w:r>
        <w:t>Some specific choices of</w:t>
      </w:r>
      <w:r w:rsidR="00FF0D12">
        <w:t xml:space="preserve"> </w:t>
      </w:r>
      <w:r w:rsidR="00F04D8B">
        <w:t>sequences</w:t>
      </w:r>
      <w:r>
        <w:t xml:space="preserve"> for block PT-RS with cyclic sequence</w:t>
      </w:r>
    </w:p>
    <w:p w14:paraId="4FD65F26" w14:textId="5C62B627" w:rsidR="009C645B" w:rsidRDefault="009C645B" w:rsidP="00FF0D12">
      <w:r>
        <w:t xml:space="preserve">As </w:t>
      </w:r>
      <w:r w:rsidR="00F04D8B">
        <w:t xml:space="preserve">proven by the simulation results, block PT-RS with a generic cyclic sequence detected with a generic receiver gives good results. Some specific choices for the cyclic sequence may also enable the use in implementation of corresponding specific receivers with particular characteristics. </w:t>
      </w:r>
    </w:p>
    <w:p w14:paraId="2324EE65" w14:textId="0C8365E1" w:rsidR="00FF0D12" w:rsidRDefault="00D72440" w:rsidP="00FF0D12">
      <w:r>
        <w:t>In R1-</w:t>
      </w:r>
      <w:r w:rsidR="003572AD">
        <w:t>2107334</w:t>
      </w:r>
      <w:r>
        <w:t>, the proposed PT-RS pattern is made to absorb ICI leaking from PT-RS tones to the neighboring data tones such that the structure of the block PT-RS contain zero-power tones at the edges of each block of PT-RS tones, see the below figure.</w:t>
      </w:r>
    </w:p>
    <w:p w14:paraId="2190931D" w14:textId="77777777" w:rsidR="00D72440" w:rsidRDefault="00D72440" w:rsidP="00FF74EE">
      <w:pPr>
        <w:keepNext/>
        <w:jc w:val="center"/>
      </w:pPr>
      <w:r>
        <w:rPr>
          <w:rFonts w:eastAsia="SimSun"/>
          <w:sz w:val="20"/>
          <w:szCs w:val="20"/>
          <w:lang w:eastAsia="en-US"/>
        </w:rPr>
        <w:object w:dxaOrig="6720" w:dyaOrig="1560" w14:anchorId="1ADC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78pt" o:ole="">
            <v:imagedata r:id="rId10" o:title=""/>
          </v:shape>
          <o:OLEObject Type="Embed" ProgID="Visio.Drawing.15" ShapeID="_x0000_i1025" DrawAspect="Content" ObjectID="_1694613147" r:id="rId11"/>
        </w:object>
      </w:r>
    </w:p>
    <w:p w14:paraId="1B6D415C" w14:textId="00294636" w:rsidR="00D72440" w:rsidRDefault="00D72440" w:rsidP="00D72440">
      <w:pPr>
        <w:pStyle w:val="Lgende"/>
        <w:jc w:val="center"/>
      </w:pPr>
      <w:r>
        <w:t xml:space="preserve">Figure </w:t>
      </w:r>
      <w:r w:rsidR="00267B01">
        <w:fldChar w:fldCharType="begin"/>
      </w:r>
      <w:r w:rsidR="00267B01">
        <w:instrText xml:space="preserve"> SEQ Figure \* ARABIC </w:instrText>
      </w:r>
      <w:r w:rsidR="00267B01">
        <w:fldChar w:fldCharType="separate"/>
      </w:r>
      <w:r w:rsidR="00267B01">
        <w:rPr>
          <w:noProof/>
        </w:rPr>
        <w:t>3</w:t>
      </w:r>
      <w:r w:rsidR="00267B01">
        <w:rPr>
          <w:noProof/>
        </w:rPr>
        <w:fldChar w:fldCharType="end"/>
      </w:r>
      <w:r>
        <w:t xml:space="preserve"> </w:t>
      </w:r>
      <w:r w:rsidRPr="00A33F5D">
        <w:t xml:space="preserve">Block PTRS pattern </w:t>
      </w:r>
      <w:r>
        <w:t>in R1-</w:t>
      </w:r>
      <w:r w:rsidR="003572AD">
        <w:t>2107334</w:t>
      </w:r>
    </w:p>
    <w:p w14:paraId="6E838C0C" w14:textId="53C7BE86" w:rsidR="00D72440" w:rsidRDefault="00FF74EE" w:rsidP="00D72440">
      <w:r>
        <w:t>T</w:t>
      </w:r>
      <w:r w:rsidR="00D72440">
        <w:t xml:space="preserve">his PT-RS pattern is a </w:t>
      </w:r>
      <w:r>
        <w:t xml:space="preserve">specific case of the generic </w:t>
      </w:r>
      <w:r w:rsidR="00D72440">
        <w:t>cyclic pattern</w:t>
      </w:r>
      <w:r>
        <w:t>, where part of the sequence coefficients are 0</w:t>
      </w:r>
      <w:r w:rsidR="00D34D2A">
        <w:t>: for example, in the above figure, the last three PT-RS symbols are duplicated at the beginning of the PT-RS block</w:t>
      </w:r>
      <w:r>
        <w:t xml:space="preserve"> to form a cyclic structure</w:t>
      </w:r>
      <w:r w:rsidR="00D34D2A">
        <w:t>.</w:t>
      </w:r>
      <w:r w:rsidR="00F04D8B">
        <w:t xml:space="preserve"> This also allows some simplifications when computing the coefficients of the phase noise compensation filter</w:t>
      </w:r>
      <w:r w:rsidR="00F43C56">
        <w:t>, which is consequently less complex than in the case of cyclic sequences with non-null elements</w:t>
      </w:r>
      <w:r w:rsidR="00F04D8B">
        <w:t>.</w:t>
      </w:r>
      <w:r w:rsidR="00F43C56">
        <w:t xml:space="preserve"> As shown in the performance analysis, this complexity reduction comes at the cost of performance loss with respect to the cyclic blocks with non-null elements, even when power boosting is used, because of basing the PN estimate on a single non-null observation in each block.</w:t>
      </w:r>
    </w:p>
    <w:p w14:paraId="11C29B47" w14:textId="0FA60F1C" w:rsidR="00D34D2A" w:rsidRDefault="00496885" w:rsidP="00D72440">
      <w:r>
        <w:t>In R1-210</w:t>
      </w:r>
      <w:r w:rsidR="00D81CD6">
        <w:t>6446</w:t>
      </w:r>
      <w:r>
        <w:t xml:space="preserve">, the proposed PT-RS pattern is composed of a base sequence </w:t>
      </w:r>
      <w:r w:rsidR="00F04D8B">
        <w:t xml:space="preserve">with </w:t>
      </w:r>
      <w:r>
        <w:t xml:space="preserve">circular </w:t>
      </w:r>
      <w:r w:rsidR="00F04D8B">
        <w:t>prefix and postfix extension</w:t>
      </w:r>
      <w:r>
        <w:t>, see the below figure:</w:t>
      </w:r>
    </w:p>
    <w:p w14:paraId="4C242254" w14:textId="77777777" w:rsidR="00496885" w:rsidRDefault="00496885" w:rsidP="00FF74EE">
      <w:pPr>
        <w:keepNext/>
        <w:jc w:val="center"/>
      </w:pPr>
      <w:r>
        <w:rPr>
          <w:noProof/>
        </w:rPr>
        <w:drawing>
          <wp:inline distT="0" distB="0" distL="0" distR="0" wp14:anchorId="15E8018E" wp14:editId="00905C30">
            <wp:extent cx="4672330" cy="1637665"/>
            <wp:effectExtent l="0" t="0" r="0" b="635"/>
            <wp:docPr id="11"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a:stretch>
                      <a:fillRect/>
                    </a:stretch>
                  </pic:blipFill>
                  <pic:spPr>
                    <a:xfrm>
                      <a:off x="0" y="0"/>
                      <a:ext cx="4672330" cy="1637665"/>
                    </a:xfrm>
                    <a:prstGeom prst="rect">
                      <a:avLst/>
                    </a:prstGeom>
                  </pic:spPr>
                </pic:pic>
              </a:graphicData>
            </a:graphic>
          </wp:inline>
        </w:drawing>
      </w:r>
    </w:p>
    <w:p w14:paraId="4D686F2F" w14:textId="5988FC2A" w:rsidR="00496885" w:rsidRDefault="00496885" w:rsidP="00496885">
      <w:pPr>
        <w:pStyle w:val="Lgende"/>
        <w:jc w:val="center"/>
      </w:pPr>
      <w:r>
        <w:t xml:space="preserve">Figure </w:t>
      </w:r>
      <w:r w:rsidR="00267B01">
        <w:fldChar w:fldCharType="begin"/>
      </w:r>
      <w:r w:rsidR="00267B01">
        <w:instrText xml:space="preserve"> SEQ Figure \* ARABIC </w:instrText>
      </w:r>
      <w:r w:rsidR="00267B01">
        <w:fldChar w:fldCharType="separate"/>
      </w:r>
      <w:r w:rsidR="00267B01">
        <w:rPr>
          <w:noProof/>
        </w:rPr>
        <w:t>4</w:t>
      </w:r>
      <w:r w:rsidR="00267B01">
        <w:rPr>
          <w:noProof/>
        </w:rPr>
        <w:fldChar w:fldCharType="end"/>
      </w:r>
      <w:r>
        <w:t xml:space="preserve"> </w:t>
      </w:r>
      <w:r w:rsidRPr="007221C2">
        <w:t>Block PTRS pattern in R1-210</w:t>
      </w:r>
      <w:r>
        <w:t>2331</w:t>
      </w:r>
    </w:p>
    <w:p w14:paraId="6871849F" w14:textId="3BA9B76B" w:rsidR="00F04D8B" w:rsidRPr="00E41BA3" w:rsidRDefault="00F04D8B" w:rsidP="00496885">
      <w:r w:rsidRPr="00E41BA3">
        <w:t xml:space="preserve">This can be also seen as a specific sequence choice </w:t>
      </w:r>
      <w:r w:rsidR="00311113" w:rsidRPr="00E41BA3">
        <w:t xml:space="preserve">of the block PT-RS with cyclic sequence in </w:t>
      </w:r>
      <w:r w:rsidR="0034476D" w:rsidRPr="00E41BA3">
        <w:fldChar w:fldCharType="begin"/>
      </w:r>
      <w:r w:rsidR="0034476D" w:rsidRPr="00E41BA3">
        <w:instrText xml:space="preserve"> REF _Ref77672456 \r \h </w:instrText>
      </w:r>
      <w:r w:rsidR="00E41BA3">
        <w:instrText xml:space="preserve"> \* MERGEFORMAT </w:instrText>
      </w:r>
      <w:r w:rsidR="0034476D" w:rsidRPr="00E41BA3">
        <w:fldChar w:fldCharType="separate"/>
      </w:r>
      <w:r w:rsidR="00267B01">
        <w:t>2.4.1</w:t>
      </w:r>
      <w:r w:rsidR="0034476D" w:rsidRPr="00E41BA3">
        <w:fldChar w:fldCharType="end"/>
      </w:r>
      <w:r w:rsidR="0034476D" w:rsidRPr="00E41BA3">
        <w:t>.</w:t>
      </w:r>
    </w:p>
    <w:p w14:paraId="36AE4F60" w14:textId="69FB72E4" w:rsidR="00496885" w:rsidRPr="00CA7D74" w:rsidRDefault="0034476D" w:rsidP="00496885">
      <w:pPr>
        <w:rPr>
          <w:highlight w:val="yellow"/>
        </w:rPr>
      </w:pPr>
      <w:r w:rsidRPr="00E41BA3">
        <w:t>Indeed,</w:t>
      </w:r>
      <w:r w:rsidR="00AB4513" w:rsidRPr="00E41BA3">
        <w:t xml:space="preserve"> the rightmost sequence [S</w:t>
      </w:r>
      <w:r w:rsidR="00AB4513" w:rsidRPr="00E41BA3">
        <w:rPr>
          <w:vertAlign w:val="subscript"/>
        </w:rPr>
        <w:t>L-q+1</w:t>
      </w:r>
      <w:r w:rsidR="00AB4513" w:rsidRPr="00E41BA3">
        <w:t xml:space="preserve"> … S</w:t>
      </w:r>
      <w:r w:rsidR="00AB4513" w:rsidRPr="00E41BA3">
        <w:rPr>
          <w:vertAlign w:val="subscript"/>
        </w:rPr>
        <w:t>L</w:t>
      </w:r>
      <w:r w:rsidR="00AB4513" w:rsidRPr="00E41BA3">
        <w:t xml:space="preserve"> S</w:t>
      </w:r>
      <w:r w:rsidR="00AB4513" w:rsidRPr="00E41BA3">
        <w:rPr>
          <w:vertAlign w:val="subscript"/>
        </w:rPr>
        <w:t>1</w:t>
      </w:r>
      <w:r w:rsidR="00AB4513" w:rsidRPr="00E41BA3">
        <w:t xml:space="preserve"> … S</w:t>
      </w:r>
      <w:r w:rsidR="00AB4513" w:rsidRPr="00E41BA3">
        <w:rPr>
          <w:vertAlign w:val="subscript"/>
        </w:rPr>
        <w:t>p</w:t>
      </w:r>
      <w:r w:rsidR="00AB4513" w:rsidRPr="00E41BA3">
        <w:t>] is duplicated at the leftmost part of the block</w:t>
      </w:r>
      <w:r w:rsidRPr="00E41BA3">
        <w:t xml:space="preserve">, which is equivalent to a specific choice of the sequence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K</m:t>
                </m:r>
              </m:e>
              <m:sub>
                <m:r>
                  <m:rPr>
                    <m:sty m:val="p"/>
                  </m:rPr>
                  <w:rPr>
                    <w:rFonts w:ascii="Cambria Math" w:hAnsi="Cambria Math"/>
                  </w:rPr>
                  <m:t>Ψ</m:t>
                </m:r>
              </m:sub>
            </m:sSub>
          </m:sub>
        </m:sSub>
        <m:r>
          <w:rPr>
            <w:rFonts w:ascii="Cambria Math" w:hAnsi="Cambria Math"/>
          </w:rPr>
          <m:t>]</m:t>
        </m:r>
      </m:oMath>
      <w:r>
        <w:rPr>
          <w:lang w:eastAsia="zh-CN"/>
        </w:rPr>
        <w:t>. Therefore, the sequence S=[S</w:t>
      </w:r>
      <w:r>
        <w:rPr>
          <w:vertAlign w:val="subscript"/>
          <w:lang w:eastAsia="zh-CN"/>
        </w:rPr>
        <w:t>N-q</w:t>
      </w:r>
      <w:r>
        <w:rPr>
          <w:lang w:eastAsia="zh-CN"/>
        </w:rPr>
        <w:t>, …S</w:t>
      </w:r>
      <w:r>
        <w:rPr>
          <w:vertAlign w:val="subscript"/>
          <w:lang w:eastAsia="zh-CN"/>
        </w:rPr>
        <w:t>N</w:t>
      </w:r>
      <w:r>
        <w:rPr>
          <w:lang w:eastAsia="zh-CN"/>
        </w:rPr>
        <w:t>, S</w:t>
      </w:r>
      <w:r>
        <w:rPr>
          <w:vertAlign w:val="subscript"/>
          <w:lang w:eastAsia="zh-CN"/>
        </w:rPr>
        <w:t>1</w:t>
      </w:r>
      <w:r>
        <w:rPr>
          <w:lang w:eastAsia="zh-CN"/>
        </w:rPr>
        <w:t>, …S</w:t>
      </w:r>
      <w:r>
        <w:rPr>
          <w:vertAlign w:val="subscript"/>
          <w:lang w:eastAsia="zh-CN"/>
        </w:rPr>
        <w:t>P</w:t>
      </w:r>
      <w:r>
        <w:rPr>
          <w:lang w:eastAsia="zh-CN"/>
        </w:rPr>
        <w:t>, …, S</w:t>
      </w:r>
      <w:r>
        <w:rPr>
          <w:vertAlign w:val="subscript"/>
          <w:lang w:eastAsia="zh-CN"/>
        </w:rPr>
        <w:t>N-q</w:t>
      </w:r>
      <w:r>
        <w:rPr>
          <w:lang w:eastAsia="zh-CN"/>
        </w:rPr>
        <w:t>,….S</w:t>
      </w:r>
      <w:r>
        <w:rPr>
          <w:vertAlign w:val="subscript"/>
          <w:lang w:eastAsia="zh-CN"/>
        </w:rPr>
        <w:t>N</w:t>
      </w:r>
      <w:r>
        <w:rPr>
          <w:lang w:eastAsia="zh-CN"/>
        </w:rPr>
        <w:t>, S</w:t>
      </w:r>
      <w:r>
        <w:rPr>
          <w:vertAlign w:val="subscript"/>
          <w:lang w:eastAsia="zh-CN"/>
        </w:rPr>
        <w:t>1</w:t>
      </w:r>
      <w:r>
        <w:rPr>
          <w:lang w:eastAsia="zh-CN"/>
        </w:rPr>
        <w:t>, …, S</w:t>
      </w:r>
      <w:r>
        <w:rPr>
          <w:vertAlign w:val="subscript"/>
          <w:lang w:eastAsia="zh-CN"/>
        </w:rPr>
        <w:t>P</w:t>
      </w:r>
      <w:r>
        <w:rPr>
          <w:lang w:eastAsia="zh-CN"/>
        </w:rPr>
        <w:t xml:space="preserve">] is overall circulant and can be seen as a particular sequence choice of the current framework where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K</m:t>
                </m:r>
              </m:e>
              <m:sub>
                <m:r>
                  <m:rPr>
                    <m:sty m:val="p"/>
                  </m:rPr>
                  <w:rPr>
                    <w:rFonts w:ascii="Cambria Math" w:hAnsi="Cambria Math"/>
                  </w:rPr>
                  <m:t>Ψ</m:t>
                </m:r>
              </m:sub>
            </m:sSub>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P+1</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S</m:t>
            </m:r>
          </m:e>
          <m:sub>
            <m:r>
              <w:rPr>
                <w:rFonts w:ascii="Cambria Math" w:hAnsi="Cambria Math"/>
              </w:rPr>
              <m:t>N-q</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S</m:t>
            </m:r>
          </m:e>
          <m:sub>
            <m:r>
              <w:rPr>
                <w:rFonts w:ascii="Cambria Math" w:hAnsi="Cambria Math"/>
              </w:rPr>
              <m:t>1</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lang w:eastAsia="zh-CN"/>
          </w:rPr>
          <m:t xml:space="preserve"> ]</m:t>
        </m:r>
      </m:oMath>
      <w:r>
        <w:rPr>
          <w:lang w:eastAsia="zh-CN"/>
        </w:rPr>
        <w:t xml:space="preserve"> and the cyclic prefix amounts </w:t>
      </w:r>
      <m:oMath>
        <m:r>
          <w:rPr>
            <w:rFonts w:ascii="Cambria Math" w:hAnsi="Cambria Math"/>
          </w:rPr>
          <m:t>P+q+1</m:t>
        </m:r>
      </m:oMath>
      <w:r>
        <w:t xml:space="preserve"> samples. While this sequence can be decoded with the generic receiver described in </w:t>
      </w:r>
      <w:r>
        <w:fldChar w:fldCharType="begin"/>
      </w:r>
      <w:r>
        <w:instrText xml:space="preserve"> REF _Ref77672920 \r \h </w:instrText>
      </w:r>
      <w:r>
        <w:fldChar w:fldCharType="separate"/>
      </w:r>
      <w:r w:rsidR="00267B01">
        <w:t>2.4.2</w:t>
      </w:r>
      <w:r>
        <w:fldChar w:fldCharType="end"/>
      </w:r>
      <w:r>
        <w:t xml:space="preserve">, </w:t>
      </w:r>
      <w:r w:rsidR="00E41BA3">
        <w:t>a more specific receiver exploiting the specificity of the sequence can be used as an implementation choice.</w:t>
      </w:r>
    </w:p>
    <w:p w14:paraId="1B329788" w14:textId="7CEA3A6C" w:rsidR="00A7252C" w:rsidRPr="00496885" w:rsidRDefault="00A7252C" w:rsidP="00496885">
      <w:r w:rsidRPr="00F43C56">
        <w:t xml:space="preserve">It appears that several companies </w:t>
      </w:r>
      <w:r w:rsidR="00F43C56" w:rsidRPr="00F43C56">
        <w:t>see benefits from</w:t>
      </w:r>
      <w:r w:rsidRPr="00F43C56">
        <w:t xml:space="preserve"> considering a cyclic </w:t>
      </w:r>
      <w:r w:rsidR="00F43C56" w:rsidRPr="00F43C56">
        <w:t>sequence. The exact sequence choice may enable some</w:t>
      </w:r>
      <w:r w:rsidRPr="00F43C56">
        <w:t xml:space="preserve"> </w:t>
      </w:r>
      <w:r w:rsidR="00F43C56" w:rsidRPr="00F43C56">
        <w:t>specific optimization</w:t>
      </w:r>
      <w:r w:rsidRPr="00F43C56">
        <w:t xml:space="preserve"> </w:t>
      </w:r>
      <w:r w:rsidR="00F43C56" w:rsidRPr="00F43C56">
        <w:t xml:space="preserve">of the </w:t>
      </w:r>
      <w:r w:rsidRPr="00F43C56">
        <w:t>receiver</w:t>
      </w:r>
      <w:r w:rsidR="00F43C56" w:rsidRPr="00F43C56">
        <w:t xml:space="preserve"> complexity, but a generic receiver yields good performance</w:t>
      </w:r>
      <w:r w:rsidRPr="00F43C56">
        <w:t>.</w:t>
      </w:r>
    </w:p>
    <w:p w14:paraId="7425C01D" w14:textId="3E6B5227" w:rsidR="00025B10" w:rsidRDefault="00AA4E61" w:rsidP="00025B10">
      <w:pPr>
        <w:pStyle w:val="Titre3"/>
      </w:pPr>
      <w:bookmarkStart w:id="8" w:name="_Ref83901613"/>
      <w:r>
        <w:t xml:space="preserve">Details on </w:t>
      </w:r>
      <w:r w:rsidR="008409A8">
        <w:t xml:space="preserve">receiver </w:t>
      </w:r>
      <w:r>
        <w:t>a</w:t>
      </w:r>
      <w:r w:rsidR="00025B10">
        <w:t>ssumptions</w:t>
      </w:r>
      <w:bookmarkEnd w:id="8"/>
    </w:p>
    <w:p w14:paraId="3B81193B" w14:textId="25F903E8" w:rsidR="00025B10" w:rsidRPr="00737C7C" w:rsidRDefault="00025B10" w:rsidP="00025B10">
      <w:pPr>
        <w:rPr>
          <w:i/>
          <w:iCs/>
          <w:u w:val="single"/>
        </w:rPr>
      </w:pPr>
      <w:r w:rsidRPr="00737C7C">
        <w:rPr>
          <w:i/>
          <w:iCs/>
          <w:u w:val="single"/>
        </w:rPr>
        <w:t>Channel equalization</w:t>
      </w:r>
    </w:p>
    <w:p w14:paraId="35162AB6" w14:textId="4598EF76" w:rsidR="00D60E66" w:rsidRDefault="00D60E66" w:rsidP="002D63D6">
      <w:r>
        <w:t>In R1-210</w:t>
      </w:r>
      <w:r w:rsidR="00EC0D32">
        <w:t>7054</w:t>
      </w:r>
      <w:r>
        <w:t xml:space="preserve">, it is </w:t>
      </w:r>
      <w:r w:rsidR="002F690F">
        <w:t>claimed</w:t>
      </w:r>
      <w:r w:rsidR="001864EA">
        <w:t xml:space="preserve"> in Issue 3</w:t>
      </w:r>
      <w:r>
        <w:t xml:space="preserve"> that </w:t>
      </w:r>
      <w:r w:rsidR="002F690F">
        <w:t>“</w:t>
      </w:r>
      <w:r w:rsidR="002F690F" w:rsidRPr="002F690F">
        <w:t>construction of a circulant matrix with cyclic block PTRS sequence relies on an assumption that is invalid for frequency selective channels</w:t>
      </w:r>
      <w:r w:rsidR="002F690F">
        <w:t>”</w:t>
      </w:r>
      <w:r w:rsidR="00316ECB">
        <w:t>. In support of this affirmation, R1-210</w:t>
      </w:r>
      <w:r w:rsidR="00EC0D32">
        <w:t>7054</w:t>
      </w:r>
      <w:r w:rsidR="00316ECB">
        <w:t xml:space="preserve"> claims that</w:t>
      </w:r>
      <w:r w:rsidR="006C37AF">
        <w:t>:</w:t>
      </w:r>
    </w:p>
    <w:p w14:paraId="484A92FF" w14:textId="77777777" w:rsidR="006C37AF" w:rsidRDefault="00267B01" w:rsidP="00737C7C">
      <w:pPr>
        <w:pStyle w:val="Corpsdetexte"/>
        <w:ind w:left="482" w:hanging="482"/>
        <w:rPr>
          <w:lang w:val="en-GB"/>
        </w:rPr>
      </w:pPr>
      <m:oMathPara>
        <m:oMath>
          <m:sSup>
            <m:sSupPr>
              <m:ctrlPr>
                <w:rPr>
                  <w:rFonts w:ascii="Cambria Math" w:hAnsi="Cambria Math"/>
                  <w:b/>
                  <w:bCs/>
                  <w:i/>
                  <w:iCs/>
                </w:rPr>
              </m:ctrlPr>
            </m:sSupPr>
            <m:e>
              <m:d>
                <m:dPr>
                  <m:begChr m:val="‖"/>
                  <m:endChr m:val="‖"/>
                  <m:ctrlPr>
                    <w:rPr>
                      <w:rFonts w:ascii="Cambria Math" w:hAnsi="Cambria Math"/>
                      <w:b/>
                      <w:bCs/>
                      <w:i/>
                      <w:iCs/>
                    </w:rPr>
                  </m:ctrlPr>
                </m:dPr>
                <m:e>
                  <m:d>
                    <m:dPr>
                      <m:begChr m:val="["/>
                      <m:endChr m:val="]"/>
                      <m:ctrlPr>
                        <w:rPr>
                          <w:rFonts w:ascii="Cambria Math" w:hAnsi="Cambria Math"/>
                          <w:b/>
                          <w:bCs/>
                          <w:i/>
                          <w:iCs/>
                        </w:rPr>
                      </m:ctrlPr>
                    </m:dPr>
                    <m:e>
                      <m:m>
                        <m:mPr>
                          <m:mcs>
                            <m:mc>
                              <m:mcPr>
                                <m:count m:val="4"/>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m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+2u-1</m:t>
                                </m:r>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+2u-2</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m:t>
                                </m:r>
                              </m:sub>
                            </m:sSub>
                          </m:e>
                        </m:mr>
                      </m:m>
                    </m:e>
                  </m:d>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b</m:t>
                              </m:r>
                            </m:e>
                            <m:sub>
                              <m:r>
                                <w:rPr>
                                  <w:rFonts w:ascii="Cambria Math" w:hAnsi="Cambria Math"/>
                                </w:rPr>
                                <m:t>-u</m:t>
                              </m:r>
                            </m:sub>
                          </m:sSub>
                        </m:e>
                        <m:e>
                          <m:sSub>
                            <m:sSubPr>
                              <m:ctrlPr>
                                <w:rPr>
                                  <w:rFonts w:ascii="Cambria Math" w:hAnsi="Cambria Math"/>
                                  <w:i/>
                                </w:rPr>
                              </m:ctrlPr>
                            </m:sSubPr>
                            <m:e>
                              <m:r>
                                <w:rPr>
                                  <w:rFonts w:ascii="Cambria Math" w:hAnsi="Cambria Math"/>
                                </w:rPr>
                                <m:t>b</m:t>
                              </m:r>
                            </m:e>
                            <m: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hAnsi="Cambria Math"/>
                                </w:rPr>
                                <m:t>b</m:t>
                              </m:r>
                            </m:e>
                            <m:sub>
                              <m:r>
                                <w:rPr>
                                  <w:rFonts w:ascii="Cambria Math" w:eastAsia="Cambria Math" w:hAnsi="Cambria Math" w:cs="Cambria Math"/>
                                </w:rPr>
                                <m:t>u</m:t>
                              </m:r>
                            </m:sub>
                          </m:sSub>
                        </m:e>
                      </m:eqAr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m:t>
                              </m:r>
                            </m:sub>
                          </m:sSub>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+u+1</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+3u</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+3u</m:t>
                              </m:r>
                            </m:sub>
                          </m:sSub>
                        </m:e>
                      </m:eqArr>
                    </m:e>
                  </m:d>
                </m:e>
              </m:d>
            </m:e>
            <m:sup>
              <m:r>
                <w:rPr>
                  <w:rFonts w:ascii="Cambria Math" w:hAnsi="Cambria Math"/>
                </w:rPr>
                <m:t>2</m:t>
              </m:r>
            </m:sup>
          </m:sSup>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
                        </m:rPr>
                        <w:rPr>
                          <w:rFonts w:ascii="Cambria Math" w:hAnsi="Cambria Math"/>
                        </w:rPr>
                        <m:t>S</m:t>
                      </m:r>
                    </m:e>
                    <m:sub>
                      <m:r>
                        <w:rPr>
                          <w:rFonts w:ascii="Cambria Math" w:hAnsi="Cambria Math"/>
                        </w:rPr>
                        <m:t>u</m:t>
                      </m:r>
                    </m:sub>
                  </m:sSub>
                  <m:sSub>
                    <m:sSubPr>
                      <m:ctrlPr>
                        <w:rPr>
                          <w:rFonts w:ascii="Cambria Math" w:hAnsi="Cambria Math"/>
                          <w:b/>
                          <w:bCs/>
                        </w:rPr>
                      </m:ctrlPr>
                    </m:sSubPr>
                    <m:e>
                      <m:r>
                        <m:rPr>
                          <m:sty m:val="b"/>
                        </m:rPr>
                        <w:rPr>
                          <w:rFonts w:ascii="Cambria Math" w:hAnsi="Cambria Math"/>
                        </w:rPr>
                        <m:t>b</m:t>
                      </m:r>
                    </m:e>
                    <m:sub>
                      <m:r>
                        <m:rPr>
                          <m:sty m:val="p"/>
                        </m:rPr>
                        <w:rPr>
                          <w:rFonts w:ascii="Cambria Math" w:hAnsi="Cambria Math"/>
                        </w:rPr>
                        <m:t>u</m:t>
                      </m:r>
                    </m:sub>
                  </m:sSub>
                  <m:r>
                    <m:rPr>
                      <m:sty m:val="bi"/>
                    </m:rPr>
                    <w:rPr>
                      <w:rFonts w:ascii="Cambria Math" w:hAnsi="Cambria Math"/>
                    </w:rPr>
                    <m:t>-</m:t>
                  </m:r>
                  <m:sSub>
                    <m:sSubPr>
                      <m:ctrlPr>
                        <w:rPr>
                          <w:rFonts w:ascii="Cambria Math" w:hAnsi="Cambria Math"/>
                          <w:b/>
                          <w:bCs/>
                          <w:i/>
                          <w:iCs/>
                        </w:rPr>
                      </m:ctrlPr>
                    </m:sSubPr>
                    <m:e>
                      <m:r>
                        <m:rPr>
                          <m:sty m:val="b"/>
                        </m:rPr>
                        <w:rPr>
                          <w:rFonts w:ascii="Cambria Math" w:hAnsi="Cambria Math"/>
                        </w:rPr>
                        <m:t>y</m:t>
                      </m:r>
                    </m:e>
                    <m:sub>
                      <m:r>
                        <w:rPr>
                          <w:rFonts w:ascii="Cambria Math" w:hAnsi="Cambria Math"/>
                        </w:rPr>
                        <m:t>u</m:t>
                      </m:r>
                    </m:sub>
                  </m:sSub>
                </m:e>
              </m:d>
            </m:e>
            <m:sup>
              <m:r>
                <w:rPr>
                  <w:rFonts w:ascii="Cambria Math" w:hAnsi="Cambria Math"/>
                </w:rPr>
                <m:t>2</m:t>
              </m:r>
            </m:sup>
          </m:sSup>
        </m:oMath>
      </m:oMathPara>
    </w:p>
    <w:p w14:paraId="37A0F0A9" w14:textId="5CE1D66B" w:rsidR="006C37AF" w:rsidRDefault="00316ECB" w:rsidP="002D63D6">
      <w:r>
        <w:t>W</w:t>
      </w:r>
      <w:r w:rsidR="006C37AF">
        <w:t>hich</w:t>
      </w:r>
      <w:r>
        <w:t>, according to R1-210</w:t>
      </w:r>
      <w:r w:rsidR="00EC0D32">
        <w:t>7054</w:t>
      </w:r>
      <w:r w:rsidR="006C37AF">
        <w:t xml:space="preserve"> </w:t>
      </w:r>
      <w:r>
        <w:t>would be</w:t>
      </w:r>
      <w:r w:rsidR="006C37AF">
        <w:t xml:space="preserve"> </w:t>
      </w:r>
      <w:r w:rsidR="00A638E9">
        <w:t xml:space="preserve">an </w:t>
      </w:r>
      <w:r w:rsidR="00737C7C">
        <w:t xml:space="preserve">invalid </w:t>
      </w:r>
      <w:r w:rsidR="006C37AF">
        <w:t>approximation since:</w:t>
      </w:r>
    </w:p>
    <w:p w14:paraId="71D87454" w14:textId="0C7C5BD3" w:rsidR="006C37AF" w:rsidRPr="006C37AF" w:rsidRDefault="00267B01" w:rsidP="002D63D6">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H</m:t>
                  </m:r>
                </m:e>
                <m:sub>
                  <m:r>
                    <w:rPr>
                      <w:rFonts w:ascii="Cambria Math" w:hAnsi="Cambria Math"/>
                    </w:rPr>
                    <m:t>k</m:t>
                  </m:r>
                </m:sub>
              </m:sSub>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b</m:t>
                      </m:r>
                    </m:e>
                    <m:sub>
                      <m:r>
                        <w:rPr>
                          <w:rFonts w:ascii="Cambria Math" w:hAnsi="Cambria Math"/>
                        </w:rPr>
                        <m:t>m</m:t>
                      </m:r>
                    </m:sub>
                  </m:sSub>
                  <m:sSub>
                    <m:sSubPr>
                      <m:ctrlPr>
                        <w:rPr>
                          <w:rFonts w:ascii="Cambria Math" w:hAnsi="Cambria Math"/>
                          <w:i/>
                        </w:rPr>
                      </m:ctrlPr>
                    </m:sSubPr>
                    <m:e>
                      <m:r>
                        <w:rPr>
                          <w:rFonts w:ascii="Cambria Math" w:hAnsi="Cambria Math"/>
                        </w:rPr>
                        <m:t>H</m:t>
                      </m:r>
                    </m:e>
                    <m:sub>
                      <m:r>
                        <w:rPr>
                          <w:rFonts w:ascii="Cambria Math" w:hAnsi="Cambria Math"/>
                        </w:rPr>
                        <m:t>k-m</m:t>
                      </m:r>
                    </m:sub>
                  </m:sSub>
                  <m:sSub>
                    <m:sSubPr>
                      <m:ctrlPr>
                        <w:rPr>
                          <w:rFonts w:ascii="Cambria Math" w:hAnsi="Cambria Math"/>
                          <w:i/>
                        </w:rPr>
                      </m:ctrlPr>
                    </m:sSubPr>
                    <m:e>
                      <m:r>
                        <w:rPr>
                          <w:rFonts w:ascii="Cambria Math" w:hAnsi="Cambria Math"/>
                        </w:rPr>
                        <m:t>S</m:t>
                      </m:r>
                    </m:e>
                    <m:sub>
                      <m:r>
                        <w:rPr>
                          <w:rFonts w:ascii="Cambria Math" w:hAnsi="Cambria Math"/>
                        </w:rPr>
                        <m:t>k-m</m:t>
                      </m:r>
                    </m:sub>
                  </m:sSub>
                </m:e>
              </m:nary>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b</m:t>
                  </m:r>
                </m:e>
                <m:sub>
                  <m:r>
                    <w:rPr>
                      <w:rFonts w:ascii="Cambria Math" w:hAnsi="Cambria Math"/>
                    </w:rPr>
                    <m:t>m</m:t>
                  </m:r>
                </m:sub>
              </m:sSub>
              <m:sSub>
                <m:sSubPr>
                  <m:ctrlPr>
                    <w:rPr>
                      <w:rFonts w:ascii="Cambria Math" w:hAnsi="Cambria Math"/>
                      <w:i/>
                    </w:rPr>
                  </m:ctrlPr>
                </m:sSubPr>
                <m:e>
                  <m:r>
                    <w:rPr>
                      <w:rFonts w:ascii="Cambria Math" w:hAnsi="Cambria Math"/>
                    </w:rPr>
                    <m:t>S</m:t>
                  </m:r>
                </m:e>
                <m:sub>
                  <m:r>
                    <w:rPr>
                      <w:rFonts w:ascii="Cambria Math" w:hAnsi="Cambria Math"/>
                    </w:rPr>
                    <m:t>k-m</m:t>
                  </m:r>
                </m:sub>
              </m:sSub>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k</m:t>
                  </m:r>
                </m:sub>
              </m:sSub>
            </m:num>
            <m:den>
              <m:sSub>
                <m:sSubPr>
                  <m:ctrlPr>
                    <w:rPr>
                      <w:rFonts w:ascii="Cambria Math" w:hAnsi="Cambria Math"/>
                      <w:i/>
                    </w:rPr>
                  </m:ctrlPr>
                </m:sSubPr>
                <m:e>
                  <m:r>
                    <w:rPr>
                      <w:rFonts w:ascii="Cambria Math" w:hAnsi="Cambria Math"/>
                    </w:rPr>
                    <m:t>H</m:t>
                  </m:r>
                </m:e>
                <m:sub>
                  <m:r>
                    <w:rPr>
                      <w:rFonts w:ascii="Cambria Math" w:hAnsi="Cambria Math"/>
                    </w:rPr>
                    <m:t>k</m:t>
                  </m:r>
                </m:sub>
              </m:sSub>
            </m:den>
          </m:f>
        </m:oMath>
      </m:oMathPara>
    </w:p>
    <w:p w14:paraId="6D69CD6D" w14:textId="354027BE" w:rsidR="0027169A" w:rsidRDefault="00DE4341" w:rsidP="00514684">
      <w:r>
        <w:t>For this approach,</w:t>
      </w:r>
      <w:r w:rsidR="0027169A">
        <w:t xml:space="preserve"> R1-210</w:t>
      </w:r>
      <w:r w:rsidR="00EC0D32">
        <w:t>7054</w:t>
      </w:r>
      <w:r>
        <w:t xml:space="preserve"> cites </w:t>
      </w:r>
      <w:r w:rsidR="00737C7C">
        <w:fldChar w:fldCharType="begin"/>
      </w:r>
      <w:r w:rsidR="00737C7C">
        <w:instrText xml:space="preserve"> REF _Ref77678107 \r \h </w:instrText>
      </w:r>
      <w:r w:rsidR="00737C7C">
        <w:fldChar w:fldCharType="separate"/>
      </w:r>
      <w:r w:rsidR="00267B01">
        <w:t>[15]</w:t>
      </w:r>
      <w:r w:rsidR="00737C7C">
        <w:fldChar w:fldCharType="end"/>
      </w:r>
      <w:r w:rsidR="00737C7C">
        <w:t xml:space="preserve">. Yet, in </w:t>
      </w:r>
      <w:r w:rsidR="00737C7C">
        <w:fldChar w:fldCharType="begin"/>
      </w:r>
      <w:r w:rsidR="00737C7C">
        <w:instrText xml:space="preserve"> REF _Ref77678107 \r \h </w:instrText>
      </w:r>
      <w:r w:rsidR="00737C7C">
        <w:fldChar w:fldCharType="separate"/>
      </w:r>
      <w:r w:rsidR="00267B01">
        <w:t>[15]</w:t>
      </w:r>
      <w:r w:rsidR="00737C7C">
        <w:fldChar w:fldCharType="end"/>
      </w:r>
      <w:r w:rsidR="00737C7C">
        <w:t xml:space="preserve"> </w:t>
      </w:r>
      <w:r w:rsidR="0027169A">
        <w:t>the channel is explicitly assumed as equalized</w:t>
      </w:r>
      <w:r w:rsidR="00737C7C">
        <w:t xml:space="preserve"> and removed at the point where the equations for PN compensation are derived</w:t>
      </w:r>
      <w:r w:rsidR="0027169A">
        <w:t>: “</w:t>
      </w:r>
      <w:r w:rsidR="0027169A" w:rsidRPr="00737C7C">
        <w:rPr>
          <w:i/>
          <w:iCs/>
        </w:rPr>
        <w:t>[…] both the CPE and ICI are estimated or compensated simultaneously after the channel estimation and equalization. […] The channel estimates are interpolated in time and frequency by using a Wiener interpolator after which a subcarrier wise MMSE equalizer is applied on the data subcarriers, prior to PN mitigation</w:t>
      </w:r>
      <w:r w:rsidR="0027169A">
        <w:t>”.</w:t>
      </w:r>
    </w:p>
    <w:p w14:paraId="16E86766" w14:textId="603B9C51" w:rsidR="00737C7C" w:rsidRDefault="00A638E9" w:rsidP="00A638E9">
      <w:r>
        <w:t xml:space="preserve">DMRS-based channel equalization is assumed to perform well, even for a frequency selective channel. </w:t>
      </w:r>
      <w:r w:rsidR="00737C7C">
        <w:t xml:space="preserve">Moreover, the channel can be assumed as locally flat, especially for blocks of reasonable size. </w:t>
      </w:r>
      <w:r>
        <w:t xml:space="preserve">Therefore, </w:t>
      </w:r>
      <w:r w:rsidR="00737C7C">
        <w:t>there is no reason</w:t>
      </w:r>
      <w:r>
        <w:t xml:space="preserve"> to </w:t>
      </w:r>
      <w:r w:rsidR="00737C7C">
        <w:t>further include the</w:t>
      </w:r>
      <w:r>
        <w:t xml:space="preserve"> channel coefficient when dealing with the phase noise compensation. </w:t>
      </w:r>
      <w:r w:rsidR="00737C7C">
        <w:t xml:space="preserve">The </w:t>
      </w:r>
      <w:r w:rsidR="00737C7C" w:rsidRPr="002F690F">
        <w:t>construction of a circulant matrix with cyclic block PTRS sequence</w:t>
      </w:r>
      <w:r w:rsidR="00737C7C">
        <w:t xml:space="preserve"> is a valid approximation after proper channel equalization and equations in </w:t>
      </w:r>
      <w:r w:rsidR="00737C7C">
        <w:fldChar w:fldCharType="begin"/>
      </w:r>
      <w:r w:rsidR="00737C7C">
        <w:instrText xml:space="preserve"> REF _Ref77672920 \r \h </w:instrText>
      </w:r>
      <w:r w:rsidR="00737C7C">
        <w:fldChar w:fldCharType="separate"/>
      </w:r>
      <w:r w:rsidR="00267B01">
        <w:t>2.4.2</w:t>
      </w:r>
      <w:r w:rsidR="00737C7C">
        <w:fldChar w:fldCharType="end"/>
      </w:r>
      <w:r w:rsidR="00737C7C">
        <w:t xml:space="preserve"> hold. </w:t>
      </w:r>
    </w:p>
    <w:p w14:paraId="551ED702" w14:textId="77777777" w:rsidR="00A638E9" w:rsidRDefault="00A638E9" w:rsidP="00514684"/>
    <w:p w14:paraId="18CA4DB2" w14:textId="2B042531" w:rsidR="00025B10" w:rsidRPr="00737C7C" w:rsidRDefault="00FF0D12" w:rsidP="00514684">
      <w:pPr>
        <w:rPr>
          <w:i/>
          <w:iCs/>
          <w:u w:val="single"/>
        </w:rPr>
      </w:pPr>
      <w:r>
        <w:rPr>
          <w:i/>
          <w:iCs/>
          <w:u w:val="single"/>
        </w:rPr>
        <w:t>Average over PT-RS</w:t>
      </w:r>
      <w:r w:rsidR="00025B10">
        <w:rPr>
          <w:i/>
          <w:iCs/>
          <w:u w:val="single"/>
        </w:rPr>
        <w:t xml:space="preserve"> blocks</w:t>
      </w:r>
    </w:p>
    <w:p w14:paraId="5EC55F7F" w14:textId="3A9C959B" w:rsidR="00EC0D32" w:rsidRDefault="00025B10" w:rsidP="00EC0D32">
      <w:pPr>
        <w:pStyle w:val="Corpsdetexte"/>
        <w:rPr>
          <w:iCs/>
          <w:lang w:eastAsia="en-US"/>
        </w:rPr>
      </w:pPr>
      <w:r>
        <w:t xml:space="preserve">In </w:t>
      </w:r>
      <w:r w:rsidR="00874208">
        <w:t>R1-2107054</w:t>
      </w:r>
      <w:r>
        <w:t xml:space="preserve">, in Issue 4, </w:t>
      </w:r>
      <w:r>
        <w:rPr>
          <w:lang w:val="en-GB"/>
        </w:rPr>
        <w:t xml:space="preserve">the circulant matrix structure is said to be retained if an identical </w:t>
      </w:r>
      <w:r w:rsidR="00FF0D12">
        <w:rPr>
          <w:lang w:val="en-GB"/>
        </w:rPr>
        <w:t>PT-RS</w:t>
      </w:r>
      <w:r>
        <w:rPr>
          <w:lang w:val="en-GB"/>
        </w:rPr>
        <w:t xml:space="preserve"> sequence is used in every </w:t>
      </w:r>
      <w:r w:rsidR="00FF0D12">
        <w:rPr>
          <w:lang w:val="en-GB"/>
        </w:rPr>
        <w:t>PT-RS</w:t>
      </w:r>
      <w:r>
        <w:rPr>
          <w:lang w:val="en-GB"/>
        </w:rPr>
        <w:t xml:space="preserve"> block</w:t>
      </w:r>
      <w:r w:rsidR="00EC0D32">
        <w:rPr>
          <w:lang w:val="en-GB"/>
        </w:rPr>
        <w:t>.</w:t>
      </w:r>
      <w:r w:rsidR="00EC0D32" w:rsidRPr="00EC0D32">
        <w:rPr>
          <w:lang w:val="en-GB"/>
        </w:rPr>
        <w:t xml:space="preserve"> </w:t>
      </w:r>
      <w:r w:rsidR="00D81CD6">
        <w:rPr>
          <w:lang w:val="en-GB"/>
        </w:rPr>
        <w:t>From our perspective, t</w:t>
      </w:r>
      <w:r w:rsidR="00EC0D32">
        <w:rPr>
          <w:lang w:val="en-GB"/>
        </w:rPr>
        <w:t xml:space="preserve">here is no need that the PT-RS sequences are identical from one block to another block. In each </w:t>
      </w:r>
      <w:r w:rsidR="008404F0">
        <w:rPr>
          <w:lang w:val="en-GB"/>
        </w:rPr>
        <w:t>c</w:t>
      </w:r>
      <w:r w:rsidR="008404F0" w:rsidRPr="0059614F">
        <w:rPr>
          <w:vertAlign w:val="superscript"/>
          <w:lang w:val="en-GB"/>
        </w:rPr>
        <w:t>th</w:t>
      </w:r>
      <w:r w:rsidR="008404F0">
        <w:rPr>
          <w:lang w:val="en-GB"/>
        </w:rPr>
        <w:t xml:space="preserve"> </w:t>
      </w:r>
      <w:r w:rsidR="00EC0D32">
        <w:rPr>
          <w:lang w:val="en-GB"/>
        </w:rPr>
        <w:t xml:space="preserve">block is computed a local estimate of the phase noise </w:t>
      </w:r>
      <m:oMath>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oMath>
      <w:r w:rsidR="00EC0D32">
        <w:rPr>
          <w:iCs/>
          <w:lang w:eastAsia="en-US"/>
        </w:rPr>
        <w:t xml:space="preserve">. The main condition to perform the combination between the </w:t>
      </w:r>
      <w:r w:rsidR="00D81CD6">
        <w:rPr>
          <w:iCs/>
          <w:lang w:eastAsia="en-US"/>
        </w:rPr>
        <w:t xml:space="preserve">local </w:t>
      </w:r>
      <w:r w:rsidR="00EC0D32">
        <w:rPr>
          <w:iCs/>
          <w:lang w:eastAsia="en-US"/>
        </w:rPr>
        <w:t>estimates is that the length of the local estimates is the same over the blocks, i.e. the length of the PT-RS sequence</w:t>
      </w:r>
      <w:r w:rsidR="008404F0">
        <w:rPr>
          <w:iCs/>
          <w:lang w:eastAsia="en-US"/>
        </w:rPr>
        <w:t>s</w:t>
      </w:r>
      <w:r w:rsidR="00EC0D32">
        <w:rPr>
          <w:iCs/>
          <w:lang w:eastAsia="en-US"/>
        </w:rPr>
        <w:t xml:space="preserve"> is the same over the blocks. Of course, it is preferable to construct the PT-RS sequences from a common structure to obtain well-balanced estimates regarding the equivalent SNR, i.e. the power carried by each PT-RS block should be the same.</w:t>
      </w:r>
    </w:p>
    <w:p w14:paraId="1993E173" w14:textId="0C88B910" w:rsidR="008404F0" w:rsidRDefault="008404F0" w:rsidP="008404F0">
      <w:pPr>
        <w:pStyle w:val="Corpsdetexte"/>
        <w:rPr>
          <w:rFonts w:eastAsiaTheme="minorHAnsi"/>
          <w:iCs/>
          <w:sz w:val="20"/>
          <w:szCs w:val="22"/>
        </w:rPr>
      </w:pPr>
      <w:r>
        <w:t xml:space="preserve">In R1-2107054, in Issue 4, </w:t>
      </w:r>
      <w:r w:rsidR="00CF6551">
        <w:t xml:space="preserve">it is said that averaging over the local phase noise estimates is the same as averaging over </w:t>
      </w:r>
      <w:r>
        <w:rPr>
          <w:lang w:val="en-GB"/>
        </w:rPr>
        <w:t>the observations</w:t>
      </w:r>
      <w:r>
        <w:rPr>
          <w:iCs/>
        </w:rPr>
        <w:t>:</w:t>
      </w:r>
    </w:p>
    <w:p w14:paraId="593CAE33" w14:textId="77777777" w:rsidR="008404F0" w:rsidRDefault="00267B01" w:rsidP="008404F0">
      <w:pPr>
        <w:pStyle w:val="Corpsdetexte"/>
        <w:rPr>
          <w:lang w:val="en-GB"/>
        </w:rPr>
      </w:pPr>
      <m:oMathPara>
        <m:oMath>
          <m:sSub>
            <m:sSubPr>
              <m:ctrlPr>
                <w:rPr>
                  <w:rFonts w:ascii="Cambria Math" w:eastAsiaTheme="minorHAnsi" w:hAnsi="Cambria Math" w:cstheme="minorBidi"/>
                  <w:b/>
                  <w:bCs/>
                  <w:i/>
                  <w:iCs/>
                  <w:szCs w:val="22"/>
                  <w:lang w:eastAsia="zh-CN"/>
                </w:rPr>
              </m:ctrlPr>
            </m:sSubPr>
            <m:e>
              <m:r>
                <m:rPr>
                  <m:sty m:val="b"/>
                </m:rPr>
                <w:rPr>
                  <w:rFonts w:ascii="Cambria Math" w:hAnsi="Cambria Math"/>
                </w:rPr>
                <m:t>y</m:t>
              </m:r>
            </m:e>
            <m:sub>
              <m:r>
                <w:rPr>
                  <w:rFonts w:ascii="Cambria Math" w:hAnsi="Cambria Math"/>
                </w:rPr>
                <m:t>u</m:t>
              </m:r>
            </m:sub>
          </m:sSub>
          <m:r>
            <m:rPr>
              <m:sty m:val="bi"/>
            </m:rPr>
            <w:rPr>
              <w:rFonts w:ascii="Cambria Math" w:hAnsi="Cambria Math"/>
            </w:rPr>
            <m:t>≜</m:t>
          </m:r>
          <m:f>
            <m:fPr>
              <m:ctrlPr>
                <w:rPr>
                  <w:rFonts w:ascii="Cambria Math" w:eastAsiaTheme="minorHAnsi" w:hAnsi="Cambria Math" w:cstheme="minorBidi"/>
                  <w:i/>
                  <w:iCs/>
                  <w:szCs w:val="22"/>
                  <w:lang w:eastAsia="zh-CN"/>
                </w:rPr>
              </m:ctrlPr>
            </m:fPr>
            <m:num>
              <m:r>
                <w:rPr>
                  <w:rFonts w:ascii="Cambria Math" w:hAnsi="Cambria Math"/>
                </w:rPr>
                <m:t>1</m:t>
              </m:r>
              <m:ctrlPr>
                <w:rPr>
                  <w:rFonts w:ascii="Cambria Math" w:eastAsiaTheme="minorHAnsi" w:hAnsi="Cambria Math" w:cstheme="minorBidi"/>
                  <w:b/>
                  <w:bCs/>
                  <w:i/>
                  <w:iCs/>
                  <w:szCs w:val="22"/>
                  <w:lang w:eastAsia="zh-CN"/>
                </w:rPr>
              </m:ctrlPr>
            </m:num>
            <m:den>
              <m:r>
                <w:rPr>
                  <w:rFonts w:ascii="Cambria Math" w:hAnsi="Cambria Math"/>
                </w:rPr>
                <m:t>C</m:t>
              </m:r>
            </m:den>
          </m:f>
          <m:nary>
            <m:naryPr>
              <m:chr m:val="∑"/>
              <m:limLoc m:val="undOvr"/>
              <m:ctrlPr>
                <w:rPr>
                  <w:rFonts w:ascii="Cambria Math" w:eastAsiaTheme="minorHAnsi" w:hAnsi="Cambria Math" w:cstheme="minorBidi"/>
                  <w:i/>
                  <w:iCs/>
                  <w:szCs w:val="22"/>
                  <w:lang w:eastAsia="zh-CN"/>
                </w:rPr>
              </m:ctrlPr>
            </m:naryPr>
            <m:sub>
              <m:r>
                <w:rPr>
                  <w:rFonts w:ascii="Cambria Math" w:hAnsi="Cambria Math"/>
                </w:rPr>
                <m:t>c=0</m:t>
              </m:r>
            </m:sub>
            <m:sup>
              <m:r>
                <w:rPr>
                  <w:rFonts w:ascii="Cambria Math" w:hAnsi="Cambria Math"/>
                </w:rPr>
                <m:t>C-1</m:t>
              </m:r>
            </m:sup>
            <m:e>
              <m:d>
                <m:dPr>
                  <m:begChr m:val="["/>
                  <m:endChr m:val="]"/>
                  <m:ctrlPr>
                    <w:rPr>
                      <w:rFonts w:ascii="Cambria Math" w:eastAsiaTheme="minorHAnsi" w:hAnsi="Cambria Math" w:cstheme="minorBidi"/>
                      <w:i/>
                      <w:szCs w:val="22"/>
                      <w:lang w:eastAsia="zh-CN"/>
                    </w:rPr>
                  </m:ctrlPr>
                </m:dPr>
                <m:e>
                  <m:eqArr>
                    <m:eqArrPr>
                      <m:ctrlPr>
                        <w:rPr>
                          <w:rFonts w:ascii="Cambria Math" w:eastAsiaTheme="minorHAnsi" w:hAnsi="Cambria Math" w:cstheme="minorBidi"/>
                          <w:i/>
                          <w:szCs w:val="22"/>
                          <w:lang w:eastAsia="zh-CN"/>
                        </w:rPr>
                      </m:ctrlPr>
                    </m:eqArrPr>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m:t>
                              </m:r>
                            </m:sub>
                          </m:sSub>
                        </m:den>
                      </m:f>
                    </m:e>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+u+1</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+u+1</m:t>
                              </m:r>
                            </m:sub>
                          </m:sSub>
                        </m:den>
                      </m:f>
                      <m:ctrlPr>
                        <w:rPr>
                          <w:rFonts w:ascii="Cambria Math" w:eastAsia="Cambria Math" w:hAnsi="Cambria Math" w:cs="Cambria Math"/>
                          <w:i/>
                          <w:szCs w:val="22"/>
                          <w:lang w:eastAsia="zh-CN"/>
                        </w:rPr>
                      </m:ctrlPr>
                    </m:e>
                    <m:e>
                      <m:r>
                        <m:rPr>
                          <m:sty m:val="bi"/>
                        </m:rPr>
                        <w:rPr>
                          <w:rFonts w:ascii="Cambria Math" w:hAnsi="Cambria Math"/>
                        </w:rPr>
                        <m:t>⋮</m:t>
                      </m:r>
                      <m:ctrlPr>
                        <w:rPr>
                          <w:rFonts w:ascii="Cambria Math" w:eastAsia="Cambria Math" w:hAnsi="Cambria Math" w:cs="Cambria Math"/>
                          <w:i/>
                          <w:szCs w:val="22"/>
                          <w:lang w:eastAsia="zh-CN"/>
                        </w:rPr>
                      </m:ctrlPr>
                    </m:e>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+3u</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+3u</m:t>
                              </m:r>
                            </m:sub>
                          </m:sSub>
                        </m:den>
                      </m:f>
                    </m:e>
                  </m:eqArr>
                </m:e>
              </m:d>
            </m:e>
          </m:nary>
          <m:r>
            <w:rPr>
              <w:rFonts w:ascii="Cambria Math" w:hAnsi="Cambria Math"/>
            </w:rPr>
            <m:t>.</m:t>
          </m:r>
        </m:oMath>
      </m:oMathPara>
    </w:p>
    <w:p w14:paraId="4880617C" w14:textId="325E4AEB" w:rsidR="008404F0" w:rsidRDefault="008404F0" w:rsidP="008404F0">
      <w:pPr>
        <w:pStyle w:val="Corpsdetexte"/>
        <w:rPr>
          <w:iCs/>
          <w:lang w:eastAsia="en-US"/>
        </w:rPr>
      </w:pPr>
      <w:r w:rsidRPr="006B6394">
        <w:rPr>
          <w:iCs/>
          <w:lang w:eastAsia="zh-CN"/>
        </w:rPr>
        <w:t>such that</w:t>
      </w:r>
      <w:r>
        <w:rPr>
          <w:iCs/>
          <w:u w:val="single"/>
          <w:lang w:eastAsia="zh-CN"/>
        </w:rPr>
        <w:t xml:space="preserve"> </w:t>
      </w:r>
      <m:oMath>
        <m:sSub>
          <m:sSubPr>
            <m:ctrlPr>
              <w:rPr>
                <w:rFonts w:ascii="Cambria Math" w:hAnsi="Cambria Math"/>
                <w:b/>
                <w:bCs/>
                <w:i/>
                <w:iCs/>
                <w:lang w:eastAsia="zh-CN"/>
              </w:rPr>
            </m:ctrlPr>
          </m:sSubPr>
          <m:e>
            <m:r>
              <m:rPr>
                <m:sty m:val="b"/>
              </m:rPr>
              <w:rPr>
                <w:rFonts w:ascii="Cambria Math" w:hAnsi="Cambria Math"/>
                <w:lang w:eastAsia="zh-CN"/>
              </w:rPr>
              <m:t>y</m:t>
            </m:r>
          </m:e>
          <m:sub>
            <m:r>
              <w:rPr>
                <w:rFonts w:ascii="Cambria Math" w:hAnsi="Cambria Math"/>
                <w:lang w:eastAsia="zh-CN"/>
              </w:rPr>
              <m:t>u</m:t>
            </m:r>
          </m:sub>
        </m:sSub>
      </m:oMath>
      <w:r w:rsidRPr="00D142B5">
        <w:rPr>
          <w:b/>
          <w:bCs/>
          <w:iCs/>
          <w:lang w:eastAsia="zh-CN"/>
        </w:rPr>
        <w:t xml:space="preserve"> </w:t>
      </w:r>
      <w:r w:rsidRPr="00D142B5">
        <w:rPr>
          <w:iCs/>
          <w:lang w:eastAsia="zh-CN"/>
        </w:rPr>
        <w:t xml:space="preserve">is obtained with an </w:t>
      </w:r>
      <w:r w:rsidRPr="00D142B5">
        <w:rPr>
          <w:iCs/>
          <w:u w:val="single"/>
          <w:lang w:eastAsia="zh-CN"/>
        </w:rPr>
        <w:t>anti-match-filter</w:t>
      </w:r>
      <w:r w:rsidRPr="00D142B5">
        <w:rPr>
          <w:iCs/>
          <w:lang w:eastAsia="zh-CN"/>
        </w:rPr>
        <w:t xml:space="preserve"> combiner</w:t>
      </w:r>
      <w:r>
        <w:rPr>
          <w:iCs/>
          <w:lang w:eastAsia="zh-CN"/>
        </w:rPr>
        <w:t>. In case the channel is perfectly equalized, it is true that averaging the observations is equivalent to averaging the local phase noise estimates because all the operations in-between are linear. Though, it is not recommended to perform the averaging process in this way. The rationale behind is that w</w:t>
      </w:r>
      <w:r>
        <w:rPr>
          <w:iCs/>
          <w:lang w:eastAsia="en-US"/>
        </w:rPr>
        <w:t xml:space="preserve">e expect a phase difference between the local estimates because we expect the usual DMRS-based channel MMSE equalizer not to work perfectly. Indeed, the channel equalizer basically relies on the </w:t>
      </w:r>
      <w:r w:rsidR="00CF6551">
        <w:rPr>
          <w:iCs/>
          <w:lang w:eastAsia="en-US"/>
        </w:rPr>
        <w:t>OFDM property that each subcarrier can be treated separately</w:t>
      </w:r>
      <w:r>
        <w:rPr>
          <w:iCs/>
          <w:lang w:eastAsia="en-US"/>
        </w:rPr>
        <w:t>. We model this impairment assuming a residual channel at the channel equalizer output. Consequently, each c</w:t>
      </w:r>
      <w:r w:rsidRPr="00464B2A">
        <w:rPr>
          <w:iCs/>
          <w:vertAlign w:val="superscript"/>
          <w:lang w:eastAsia="en-US"/>
        </w:rPr>
        <w:t>th</w:t>
      </w:r>
      <w:r>
        <w:rPr>
          <w:iCs/>
          <w:lang w:eastAsia="en-US"/>
        </w:rPr>
        <w:t xml:space="preserve"> estimate is:</w:t>
      </w:r>
    </w:p>
    <w:p w14:paraId="0028A7D8" w14:textId="77777777" w:rsidR="008404F0" w:rsidRDefault="00267B01" w:rsidP="008404F0">
      <w:pPr>
        <w:pStyle w:val="Corpsdetexte"/>
        <w:rPr>
          <w:iCs/>
          <w:lang w:eastAsia="en-US"/>
        </w:rPr>
      </w:pPr>
      <m:oMathPara>
        <m:oMath>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r>
            <w:rPr>
              <w:rFonts w:ascii="Cambria Math" w:hAnsi="Cambria Math"/>
              <w:lang w:eastAsia="en-US"/>
            </w:rPr>
            <m:t>=</m:t>
          </m:r>
          <m:sSup>
            <m:sSupPr>
              <m:ctrlPr>
                <w:rPr>
                  <w:rFonts w:ascii="Cambria Math" w:hAnsi="Cambria Math"/>
                  <w:i/>
                  <w:iCs/>
                  <w:lang w:eastAsia="en-US"/>
                </w:rPr>
              </m:ctrlPr>
            </m:sSupPr>
            <m:e>
              <m:r>
                <w:rPr>
                  <w:rFonts w:ascii="Cambria Math" w:hAnsi="Cambria Math"/>
                  <w:lang w:eastAsia="en-US"/>
                </w:rPr>
                <m:t>H</m:t>
              </m:r>
            </m:e>
            <m:sup>
              <m:d>
                <m:dPr>
                  <m:ctrlPr>
                    <w:rPr>
                      <w:rFonts w:ascii="Cambria Math" w:hAnsi="Cambria Math"/>
                      <w:i/>
                      <w:iCs/>
                      <w:lang w:eastAsia="en-US"/>
                    </w:rPr>
                  </m:ctrlPr>
                </m:dPr>
                <m:e>
                  <m:r>
                    <w:rPr>
                      <w:rFonts w:ascii="Cambria Math" w:hAnsi="Cambria Math"/>
                      <w:lang w:eastAsia="en-US"/>
                    </w:rPr>
                    <m:t>c</m:t>
                  </m:r>
                </m:e>
              </m:d>
            </m:sup>
          </m:sSup>
          <m:bar>
            <m:barPr>
              <m:ctrlPr>
                <w:rPr>
                  <w:rFonts w:ascii="Cambria Math" w:hAnsi="Cambria Math"/>
                  <w:lang w:eastAsia="en-US"/>
                </w:rPr>
              </m:ctrlPr>
            </m:barPr>
            <m:e>
              <m:r>
                <m:rPr>
                  <m:sty m:val="p"/>
                </m:rPr>
                <w:rPr>
                  <w:rFonts w:ascii="Cambria Math" w:hAnsi="Cambria Math"/>
                  <w:lang w:eastAsia="en-US"/>
                </w:rPr>
                <m:t>Ψ</m:t>
              </m:r>
            </m:e>
          </m:bar>
          <m:r>
            <w:rPr>
              <w:rFonts w:ascii="Cambria Math" w:hAnsi="Cambria Math"/>
              <w:lang w:eastAsia="en-US"/>
            </w:rPr>
            <m:t>+</m:t>
          </m:r>
          <m:sSup>
            <m:sSupPr>
              <m:ctrlPr>
                <w:rPr>
                  <w:rFonts w:ascii="Cambria Math" w:hAnsi="Cambria Math"/>
                  <w:i/>
                  <w:iCs/>
                  <w:lang w:eastAsia="en-US"/>
                </w:rPr>
              </m:ctrlPr>
            </m:sSupPr>
            <m:e>
              <m:acc>
                <m:accPr>
                  <m:chr m:val="̃"/>
                  <m:ctrlPr>
                    <w:rPr>
                      <w:rFonts w:ascii="Cambria Math" w:hAnsi="Cambria Math"/>
                      <w:i/>
                      <w:lang w:eastAsia="en-US"/>
                    </w:rPr>
                  </m:ctrlPr>
                </m:accPr>
                <m:e>
                  <m:bar>
                    <m:barPr>
                      <m:ctrlPr>
                        <w:rPr>
                          <w:rFonts w:ascii="Cambria Math" w:hAnsi="Cambria Math"/>
                          <w:i/>
                          <w:lang w:eastAsia="en-US"/>
                        </w:rPr>
                      </m:ctrlPr>
                    </m:barPr>
                    <m:e>
                      <m:r>
                        <w:rPr>
                          <w:rFonts w:ascii="Cambria Math" w:hAnsi="Cambria Math"/>
                          <w:lang w:eastAsia="en-US"/>
                        </w:rPr>
                        <m:t>Z</m:t>
                      </m:r>
                    </m:e>
                  </m:bar>
                </m:e>
              </m:acc>
            </m:e>
            <m:sup>
              <m:d>
                <m:dPr>
                  <m:ctrlPr>
                    <w:rPr>
                      <w:rFonts w:ascii="Cambria Math" w:hAnsi="Cambria Math"/>
                      <w:i/>
                      <w:iCs/>
                      <w:lang w:eastAsia="en-US"/>
                    </w:rPr>
                  </m:ctrlPr>
                </m:dPr>
                <m:e>
                  <m:r>
                    <w:rPr>
                      <w:rFonts w:ascii="Cambria Math" w:hAnsi="Cambria Math"/>
                      <w:lang w:eastAsia="en-US"/>
                    </w:rPr>
                    <m:t>c</m:t>
                  </m:r>
                </m:e>
              </m:d>
            </m:sup>
          </m:sSup>
        </m:oMath>
      </m:oMathPara>
    </w:p>
    <w:p w14:paraId="4F395EFF" w14:textId="77777777" w:rsidR="000451E9" w:rsidRDefault="008404F0" w:rsidP="008404F0">
      <w:pPr>
        <w:pStyle w:val="Corpsdetexte"/>
        <w:rPr>
          <w:iCs/>
          <w:lang w:eastAsia="en-US"/>
        </w:rPr>
      </w:pPr>
      <w:r>
        <w:rPr>
          <w:iCs/>
          <w:lang w:eastAsia="en-US"/>
        </w:rPr>
        <w:t xml:space="preserve">where </w:t>
      </w:r>
      <m:oMath>
        <m:sSup>
          <m:sSupPr>
            <m:ctrlPr>
              <w:rPr>
                <w:rFonts w:ascii="Cambria Math" w:hAnsi="Cambria Math"/>
                <w:i/>
                <w:iCs/>
                <w:lang w:eastAsia="en-US"/>
              </w:rPr>
            </m:ctrlPr>
          </m:sSupPr>
          <m:e>
            <m:acc>
              <m:accPr>
                <m:chr m:val="̃"/>
                <m:ctrlPr>
                  <w:rPr>
                    <w:rFonts w:ascii="Cambria Math" w:hAnsi="Cambria Math"/>
                    <w:i/>
                    <w:lang w:eastAsia="en-US"/>
                  </w:rPr>
                </m:ctrlPr>
              </m:accPr>
              <m:e>
                <m:bar>
                  <m:barPr>
                    <m:ctrlPr>
                      <w:rPr>
                        <w:rFonts w:ascii="Cambria Math" w:hAnsi="Cambria Math"/>
                        <w:i/>
                        <w:lang w:eastAsia="en-US"/>
                      </w:rPr>
                    </m:ctrlPr>
                  </m:barPr>
                  <m:e>
                    <m:r>
                      <w:rPr>
                        <w:rFonts w:ascii="Cambria Math" w:hAnsi="Cambria Math"/>
                        <w:lang w:eastAsia="en-US"/>
                      </w:rPr>
                      <m:t>Z</m:t>
                    </m:r>
                  </m:e>
                </m:bar>
              </m:e>
            </m:acc>
          </m:e>
          <m:sup>
            <m:d>
              <m:dPr>
                <m:ctrlPr>
                  <w:rPr>
                    <w:rFonts w:ascii="Cambria Math" w:hAnsi="Cambria Math"/>
                    <w:i/>
                    <w:iCs/>
                    <w:lang w:eastAsia="en-US"/>
                  </w:rPr>
                </m:ctrlPr>
              </m:dPr>
              <m:e>
                <m:r>
                  <w:rPr>
                    <w:rFonts w:ascii="Cambria Math" w:hAnsi="Cambria Math"/>
                    <w:lang w:eastAsia="en-US"/>
                  </w:rPr>
                  <m:t>c</m:t>
                </m:r>
              </m:e>
            </m:d>
          </m:sup>
        </m:sSup>
      </m:oMath>
      <w:r>
        <w:rPr>
          <w:iCs/>
          <w:lang w:eastAsia="en-US"/>
        </w:rPr>
        <w:t xml:space="preserve"> is the equivalent AWGN and </w:t>
      </w:r>
      <m:oMath>
        <m:sSup>
          <m:sSupPr>
            <m:ctrlPr>
              <w:rPr>
                <w:rFonts w:ascii="Cambria Math" w:hAnsi="Cambria Math"/>
                <w:i/>
                <w:iCs/>
                <w:lang w:eastAsia="en-US"/>
              </w:rPr>
            </m:ctrlPr>
          </m:sSupPr>
          <m:e>
            <m:r>
              <w:rPr>
                <w:rFonts w:ascii="Cambria Math" w:hAnsi="Cambria Math"/>
                <w:lang w:eastAsia="en-US"/>
              </w:rPr>
              <m:t>H</m:t>
            </m:r>
          </m:e>
          <m:sup>
            <m:d>
              <m:dPr>
                <m:ctrlPr>
                  <w:rPr>
                    <w:rFonts w:ascii="Cambria Math" w:hAnsi="Cambria Math"/>
                    <w:i/>
                    <w:iCs/>
                    <w:lang w:eastAsia="en-US"/>
                  </w:rPr>
                </m:ctrlPr>
              </m:dPr>
              <m:e>
                <m:r>
                  <w:rPr>
                    <w:rFonts w:ascii="Cambria Math" w:hAnsi="Cambria Math"/>
                    <w:lang w:eastAsia="en-US"/>
                  </w:rPr>
                  <m:t>c</m:t>
                </m:r>
              </m:e>
            </m:d>
          </m:sup>
        </m:sSup>
      </m:oMath>
      <w:r>
        <w:rPr>
          <w:iCs/>
          <w:lang w:eastAsia="en-US"/>
        </w:rPr>
        <w:t xml:space="preserve"> is the residual channel, e.g. a complex number with a single modulus and a single phase. To allow for a coherent combination of the local phase noise estimates, we need to align them </w:t>
      </w:r>
      <w:r w:rsidR="000451E9">
        <w:rPr>
          <w:iCs/>
          <w:lang w:eastAsia="en-US"/>
        </w:rPr>
        <w:t>removing the dependency to the residual channel phase</w:t>
      </w:r>
      <w:r>
        <w:rPr>
          <w:iCs/>
          <w:lang w:eastAsia="en-US"/>
        </w:rPr>
        <w:t xml:space="preserve">. </w:t>
      </w:r>
    </w:p>
    <w:p w14:paraId="32BBC796" w14:textId="6E6FB9D7" w:rsidR="008404F0" w:rsidRDefault="008404F0" w:rsidP="008404F0">
      <w:pPr>
        <w:pStyle w:val="Corpsdetexte"/>
        <w:rPr>
          <w:iCs/>
          <w:lang w:eastAsia="en-US"/>
        </w:rPr>
      </w:pPr>
      <w:r>
        <w:rPr>
          <w:iCs/>
          <w:lang w:eastAsia="en-US"/>
        </w:rPr>
        <w:t xml:space="preserve">We estimate the residual channel simply by selecting the local estimate with the greatest equivalent SNR, i.e. selecting the DC component </w:t>
      </w:r>
      <m:oMath>
        <m:sSup>
          <m:sSupPr>
            <m:ctrlPr>
              <w:rPr>
                <w:rFonts w:ascii="Cambria Math" w:hAnsi="Cambria Math"/>
                <w:i/>
                <w:iCs/>
                <w:lang w:eastAsia="en-US"/>
              </w:rPr>
            </m:ctrlPr>
          </m:sSupPr>
          <m:e>
            <m:acc>
              <m:accPr>
                <m:ctrlPr>
                  <w:rPr>
                    <w:rFonts w:ascii="Cambria Math" w:hAnsi="Cambria Math"/>
                    <w:i/>
                    <w:iCs/>
                    <w:lang w:eastAsia="en-US"/>
                  </w:rPr>
                </m:ctrlPr>
              </m:accPr>
              <m:e>
                <m:r>
                  <w:rPr>
                    <w:rFonts w:ascii="Cambria Math" w:hAnsi="Cambria Math"/>
                    <w:lang w:eastAsia="en-US"/>
                  </w:rPr>
                  <m:t>H</m:t>
                </m:r>
              </m:e>
            </m:acc>
          </m:e>
          <m:sup>
            <m:d>
              <m:dPr>
                <m:ctrlPr>
                  <w:rPr>
                    <w:rFonts w:ascii="Cambria Math" w:hAnsi="Cambria Math"/>
                    <w:i/>
                    <w:iCs/>
                    <w:lang w:eastAsia="en-US"/>
                  </w:rPr>
                </m:ctrlPr>
              </m:dPr>
              <m:e>
                <m:r>
                  <w:rPr>
                    <w:rFonts w:ascii="Cambria Math" w:hAnsi="Cambria Math"/>
                    <w:lang w:eastAsia="en-US"/>
                  </w:rPr>
                  <m:t>c</m:t>
                </m:r>
              </m:e>
            </m:d>
          </m:sup>
        </m:sSup>
        <m:r>
          <w:rPr>
            <w:rFonts w:ascii="Cambria Math" w:hAnsi="Cambria Math"/>
            <w:lang w:eastAsia="en-US"/>
          </w:rPr>
          <m:t>=</m:t>
        </m:r>
        <m:sSup>
          <m:sSupPr>
            <m:ctrlPr>
              <w:rPr>
                <w:rFonts w:ascii="Cambria Math" w:hAnsi="Cambria Math"/>
                <w:i/>
                <w:iCs/>
                <w:lang w:eastAsia="en-US"/>
              </w:rPr>
            </m:ctrlPr>
          </m:sSupPr>
          <m:e>
            <m:sSub>
              <m:sSubPr>
                <m:ctrlPr>
                  <w:rPr>
                    <w:rFonts w:ascii="Cambria Math" w:hAnsi="Cambria Math"/>
                    <w:i/>
                    <w:iCs/>
                    <w:lang w:eastAsia="en-US"/>
                  </w:rPr>
                </m:ctrlPr>
              </m:sSubPr>
              <m:e>
                <m:acc>
                  <m:accPr>
                    <m:ctrlPr>
                      <w:rPr>
                        <w:rFonts w:ascii="Cambria Math" w:hAnsi="Cambria Math"/>
                        <w:i/>
                        <w:iCs/>
                        <w:lang w:eastAsia="en-US"/>
                      </w:rPr>
                    </m:ctrlPr>
                  </m:accPr>
                  <m:e>
                    <m:r>
                      <m:rPr>
                        <m:sty m:val="p"/>
                      </m:rPr>
                      <w:rPr>
                        <w:rFonts w:ascii="Cambria Math" w:hAnsi="Cambria Math"/>
                        <w:lang w:eastAsia="en-US"/>
                      </w:rPr>
                      <m:t>Ψ</m:t>
                    </m:r>
                  </m:e>
                </m:acc>
              </m:e>
              <m:sub>
                <m:r>
                  <w:rPr>
                    <w:rFonts w:ascii="Cambria Math" w:hAnsi="Cambria Math"/>
                    <w:lang w:eastAsia="en-US"/>
                  </w:rPr>
                  <m:t>1</m:t>
                </m:r>
              </m:sub>
            </m:sSub>
          </m:e>
          <m:sup>
            <m:d>
              <m:dPr>
                <m:ctrlPr>
                  <w:rPr>
                    <w:rFonts w:ascii="Cambria Math" w:hAnsi="Cambria Math"/>
                    <w:i/>
                    <w:iCs/>
                    <w:lang w:eastAsia="en-US"/>
                  </w:rPr>
                </m:ctrlPr>
              </m:dPr>
              <m:e>
                <m:r>
                  <w:rPr>
                    <w:rFonts w:ascii="Cambria Math" w:hAnsi="Cambria Math"/>
                    <w:lang w:eastAsia="en-US"/>
                  </w:rPr>
                  <m:t>c</m:t>
                </m:r>
              </m:e>
            </m:d>
          </m:sup>
        </m:sSup>
      </m:oMath>
      <w:r>
        <w:rPr>
          <w:iCs/>
          <w:lang w:eastAsia="en-US"/>
        </w:rPr>
        <w:t>. Then, the coherent combination is performed as:</w:t>
      </w:r>
    </w:p>
    <w:p w14:paraId="68E48F39" w14:textId="77777777" w:rsidR="008404F0" w:rsidRPr="00671357" w:rsidRDefault="00267B01" w:rsidP="008404F0">
      <w:pPr>
        <w:pStyle w:val="Corpsdetexte"/>
        <w:rPr>
          <w:lang w:val="en-GB"/>
        </w:rPr>
      </w:pPr>
      <m:oMathPara>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r>
            <m:rPr>
              <m:sty m:val="bi"/>
            </m:rP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nary>
            <m:naryPr>
              <m:chr m:val="∑"/>
              <m:limLoc m:val="undOvr"/>
              <m:ctrlPr>
                <w:rPr>
                  <w:rFonts w:ascii="Cambria Math" w:hAnsi="Cambria Math"/>
                  <w:i/>
                  <w:lang w:val="en-GB"/>
                </w:rPr>
              </m:ctrlPr>
            </m:naryPr>
            <m:sub>
              <m:r>
                <w:rPr>
                  <w:rFonts w:ascii="Cambria Math" w:hAnsi="Cambria Math"/>
                  <w:lang w:val="en-GB"/>
                </w:rPr>
                <m:t>c=0</m:t>
              </m:r>
            </m:sub>
            <m:sup>
              <m:r>
                <w:rPr>
                  <w:rFonts w:ascii="Cambria Math" w:hAnsi="Cambria Math"/>
                  <w:lang w:val="en-GB"/>
                </w:rPr>
                <m:t>C-1</m:t>
              </m:r>
            </m:sup>
            <m:e>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func>
                    <m:funcPr>
                      <m:ctrlPr>
                        <w:rPr>
                          <w:rFonts w:ascii="Cambria Math" w:hAnsi="Cambria Math"/>
                          <w:i/>
                          <w:iCs/>
                          <w:lang w:eastAsia="en-US"/>
                        </w:rPr>
                      </m:ctrlPr>
                    </m:funcPr>
                    <m:fName>
                      <m:r>
                        <m:rPr>
                          <m:sty m:val="p"/>
                        </m:rPr>
                        <w:rPr>
                          <w:rFonts w:ascii="Cambria Math" w:hAnsi="Cambria Math"/>
                          <w:lang w:eastAsia="en-US"/>
                        </w:rPr>
                        <m:t>arg</m:t>
                      </m:r>
                    </m:fName>
                    <m:e>
                      <m:sSup>
                        <m:sSupPr>
                          <m:ctrlPr>
                            <w:rPr>
                              <w:rFonts w:ascii="Cambria Math" w:hAnsi="Cambria Math"/>
                              <w:i/>
                              <w:iCs/>
                              <w:lang w:eastAsia="en-US"/>
                            </w:rPr>
                          </m:ctrlPr>
                        </m:sSupPr>
                        <m:e>
                          <m:acc>
                            <m:accPr>
                              <m:ctrlPr>
                                <w:rPr>
                                  <w:rFonts w:ascii="Cambria Math" w:hAnsi="Cambria Math"/>
                                  <w:i/>
                                  <w:iCs/>
                                  <w:lang w:eastAsia="en-US"/>
                                </w:rPr>
                              </m:ctrlPr>
                            </m:accPr>
                            <m:e>
                              <m:r>
                                <w:rPr>
                                  <w:rFonts w:ascii="Cambria Math" w:hAnsi="Cambria Math"/>
                                  <w:lang w:eastAsia="en-US"/>
                                </w:rPr>
                                <m:t>H</m:t>
                              </m:r>
                            </m:e>
                          </m:acc>
                        </m:e>
                        <m:sup>
                          <m:d>
                            <m:dPr>
                              <m:ctrlPr>
                                <w:rPr>
                                  <w:rFonts w:ascii="Cambria Math" w:hAnsi="Cambria Math"/>
                                  <w:i/>
                                  <w:iCs/>
                                  <w:lang w:eastAsia="en-US"/>
                                </w:rPr>
                              </m:ctrlPr>
                            </m:dPr>
                            <m:e>
                              <m:r>
                                <w:rPr>
                                  <w:rFonts w:ascii="Cambria Math" w:hAnsi="Cambria Math"/>
                                  <w:lang w:eastAsia="en-US"/>
                                </w:rPr>
                                <m:t>c</m:t>
                              </m:r>
                            </m:e>
                          </m:d>
                        </m:sup>
                      </m:sSup>
                    </m:e>
                  </m:func>
                </m:sup>
              </m:sSup>
            </m:e>
          </m:nary>
        </m:oMath>
      </m:oMathPara>
    </w:p>
    <w:p w14:paraId="23575BBE" w14:textId="77777777" w:rsidR="008404F0" w:rsidRDefault="008404F0" w:rsidP="008404F0">
      <w:pPr>
        <w:pStyle w:val="Corpsdetexte"/>
        <w:rPr>
          <w:lang w:val="en-GB"/>
        </w:rPr>
      </w:pPr>
      <w:r>
        <w:rPr>
          <w:lang w:val="en-GB"/>
        </w:rPr>
        <w:t>With a sufficiently high SNR, considering a normalized channel, this is equivalent to:</w:t>
      </w:r>
    </w:p>
    <w:p w14:paraId="69676049" w14:textId="77777777" w:rsidR="008404F0" w:rsidRDefault="00267B01" w:rsidP="008404F0">
      <w:pPr>
        <w:pStyle w:val="Corpsdetexte"/>
        <w:rPr>
          <w:b/>
          <w:bCs/>
          <w:lang w:val="en-GB"/>
        </w:rPr>
      </w:pPr>
      <m:oMathPara>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r>
            <m:rPr>
              <m:sty m:val="bi"/>
            </m:rPr>
            <w:rPr>
              <w:rFonts w:ascii="Cambria Math" w:hAnsi="Cambria Math"/>
              <w:lang w:val="en-GB"/>
            </w:rPr>
            <m:t>=</m:t>
          </m:r>
          <m:bar>
            <m:barPr>
              <m:ctrlPr>
                <w:rPr>
                  <w:rFonts w:ascii="Cambria Math" w:hAnsi="Cambria Math"/>
                  <w:i/>
                  <w:iCs/>
                  <w:lang w:eastAsia="en-US"/>
                </w:rPr>
              </m:ctrlPr>
            </m:barPr>
            <m:e>
              <m:r>
                <m:rPr>
                  <m:sty m:val="p"/>
                </m:rPr>
                <w:rPr>
                  <w:rFonts w:ascii="Cambria Math" w:hAnsi="Cambria Math"/>
                  <w:lang w:eastAsia="en-US"/>
                </w:rPr>
                <m:t>Ψ</m:t>
              </m:r>
            </m:e>
          </m:bar>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func>
                <m:funcPr>
                  <m:ctrlPr>
                    <w:rPr>
                      <w:rFonts w:ascii="Cambria Math" w:hAnsi="Cambria Math"/>
                      <w:i/>
                      <w:iCs/>
                      <w:lang w:eastAsia="en-US"/>
                    </w:rPr>
                  </m:ctrlPr>
                </m:funcPr>
                <m:fName>
                  <m:r>
                    <m:rPr>
                      <m:sty m:val="p"/>
                    </m:rPr>
                    <w:rPr>
                      <w:rFonts w:ascii="Cambria Math" w:hAnsi="Cambria Math"/>
                      <w:lang w:eastAsia="en-US"/>
                    </w:rPr>
                    <m:t>arg</m:t>
                  </m:r>
                </m:fName>
                <m:e>
                  <m:sSub>
                    <m:sSubPr>
                      <m:ctrlPr>
                        <w:rPr>
                          <w:rFonts w:ascii="Cambria Math" w:hAnsi="Cambria Math"/>
                          <w:i/>
                          <w:iCs/>
                          <w:lang w:eastAsia="en-US"/>
                        </w:rPr>
                      </m:ctrlPr>
                    </m:sSubPr>
                    <m:e>
                      <m:r>
                        <m:rPr>
                          <m:sty m:val="p"/>
                        </m:rPr>
                        <w:rPr>
                          <w:rFonts w:ascii="Cambria Math" w:hAnsi="Cambria Math"/>
                          <w:lang w:eastAsia="en-US"/>
                        </w:rPr>
                        <m:t>Ψ</m:t>
                      </m:r>
                    </m:e>
                    <m:sub>
                      <m:r>
                        <w:rPr>
                          <w:rFonts w:ascii="Cambria Math" w:hAnsi="Cambria Math"/>
                          <w:lang w:eastAsia="en-US"/>
                        </w:rPr>
                        <m:t>1</m:t>
                      </m:r>
                    </m:sub>
                  </m:sSub>
                </m:e>
              </m:func>
            </m:sup>
          </m:sSup>
        </m:oMath>
      </m:oMathPara>
    </w:p>
    <w:p w14:paraId="6690B6CA" w14:textId="08DB94C2" w:rsidR="00D62F69" w:rsidRDefault="007A53AE" w:rsidP="000451E9">
      <w:pPr>
        <w:pStyle w:val="Corpsdetexte"/>
      </w:pPr>
      <w:r>
        <w:rPr>
          <w:iCs/>
          <w:lang w:eastAsia="en-US"/>
        </w:rPr>
        <w:t>Then the residual channel can be well equalized and</w:t>
      </w:r>
      <w:r w:rsidR="006B6394">
        <w:rPr>
          <w:iCs/>
          <w:lang w:eastAsia="en-US"/>
        </w:rPr>
        <w:t xml:space="preserve"> </w:t>
      </w:r>
      <w:r w:rsidR="008404F0">
        <w:rPr>
          <w:iCs/>
          <w:lang w:eastAsia="en-US"/>
        </w:rPr>
        <w:t>the residual phase</w:t>
      </w:r>
      <w:r w:rsidR="000451E9">
        <w:rPr>
          <w:iCs/>
          <w:lang w:eastAsia="en-US"/>
        </w:rPr>
        <w:t xml:space="preserve"> </w:t>
      </w:r>
      <m:oMath>
        <m:func>
          <m:funcPr>
            <m:ctrlPr>
              <w:rPr>
                <w:rFonts w:ascii="Cambria Math" w:hAnsi="Cambria Math"/>
                <w:i/>
                <w:iCs/>
                <w:lang w:eastAsia="en-US"/>
              </w:rPr>
            </m:ctrlPr>
          </m:funcPr>
          <m:fName>
            <m:r>
              <m:rPr>
                <m:sty m:val="p"/>
              </m:rPr>
              <w:rPr>
                <w:rFonts w:ascii="Cambria Math" w:hAnsi="Cambria Math"/>
                <w:lang w:eastAsia="en-US"/>
              </w:rPr>
              <m:t>arg</m:t>
            </m:r>
          </m:fName>
          <m:e>
            <m:sSub>
              <m:sSubPr>
                <m:ctrlPr>
                  <w:rPr>
                    <w:rFonts w:ascii="Cambria Math" w:hAnsi="Cambria Math"/>
                    <w:i/>
                    <w:iCs/>
                    <w:lang w:eastAsia="en-US"/>
                  </w:rPr>
                </m:ctrlPr>
              </m:sSubPr>
              <m:e>
                <m:r>
                  <m:rPr>
                    <m:sty m:val="p"/>
                  </m:rPr>
                  <w:rPr>
                    <w:rFonts w:ascii="Cambria Math" w:hAnsi="Cambria Math"/>
                    <w:lang w:eastAsia="en-US"/>
                  </w:rPr>
                  <m:t>Ψ</m:t>
                </m:r>
              </m:e>
              <m:sub>
                <m:r>
                  <w:rPr>
                    <w:rFonts w:ascii="Cambria Math" w:hAnsi="Cambria Math"/>
                    <w:lang w:eastAsia="en-US"/>
                  </w:rPr>
                  <m:t>1</m:t>
                </m:r>
              </m:sub>
            </m:sSub>
          </m:e>
        </m:func>
      </m:oMath>
      <w:r w:rsidR="008404F0">
        <w:rPr>
          <w:iCs/>
          <w:lang w:eastAsia="en-US"/>
        </w:rPr>
        <w:t xml:space="preserve"> </w:t>
      </w:r>
      <w:r>
        <w:rPr>
          <w:iCs/>
          <w:lang w:eastAsia="en-US"/>
        </w:rPr>
        <w:t>being</w:t>
      </w:r>
      <w:r w:rsidR="008404F0">
        <w:rPr>
          <w:iCs/>
          <w:lang w:eastAsia="en-US"/>
        </w:rPr>
        <w:t xml:space="preserve"> a constant, it can be easily removed through a CPE-like compensation</w:t>
      </w:r>
      <w:r w:rsidR="000451E9">
        <w:rPr>
          <w:iCs/>
          <w:lang w:eastAsia="en-US"/>
        </w:rPr>
        <w:t xml:space="preserve">. </w:t>
      </w:r>
      <w:r w:rsidR="000451E9">
        <w:t>This solves the said Issue 4.</w:t>
      </w:r>
    </w:p>
    <w:p w14:paraId="1FD40F4B" w14:textId="6ADF6854" w:rsidR="007A53AE" w:rsidRDefault="007A53AE" w:rsidP="000451E9">
      <w:pPr>
        <w:pStyle w:val="Corpsdetexte"/>
      </w:pPr>
      <w:r>
        <w:rPr>
          <w:iCs/>
          <w:lang w:eastAsia="en-US"/>
        </w:rPr>
        <w:t>Actually, the number of PT-RS blocks, and their distance, depend on the channel coherence bandwidth. With an increased coherence bandwidth, the channel is flattened and less blocks are required. Accordingly, the number of PT-RS blocks could be decided according to the channel delay spread.</w:t>
      </w:r>
    </w:p>
    <w:p w14:paraId="0A953592" w14:textId="6B61230D" w:rsidR="00634571" w:rsidRDefault="00634571" w:rsidP="000108A6">
      <w:pPr>
        <w:pStyle w:val="Titre3"/>
      </w:pPr>
      <w:r>
        <w:t>Receiver complexity evaluation</w:t>
      </w:r>
    </w:p>
    <w:p w14:paraId="1601414B" w14:textId="5CA3C51C" w:rsidR="004E7EAF" w:rsidRDefault="002D63D6" w:rsidP="002D63D6">
      <w:r>
        <w:t xml:space="preserve">From a complexity point of view, </w:t>
      </w:r>
      <w:r w:rsidR="004E7EAF">
        <w:t xml:space="preserve">the number of operations per OFDM symbol employed by the PN compensation filter </w:t>
      </w:r>
      <w:r w:rsidR="00F643E8">
        <w:t xml:space="preserve">described in the previous sub-section </w:t>
      </w:r>
      <w:r w:rsidR="004E7EAF">
        <w:t>is:</w:t>
      </w:r>
    </w:p>
    <w:p w14:paraId="64A77467" w14:textId="5959148A" w:rsidR="004E7EAF" w:rsidRDefault="00267B01" w:rsidP="004E7EAF">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r>
            <w:rPr>
              <w:rFonts w:ascii="Cambria Math" w:hAnsi="Cambria Math"/>
            </w:rPr>
            <m:t>=2</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K</m:t>
              </m:r>
            </m:e>
            <m:sub>
              <m:r>
                <m:rPr>
                  <m:sty m:val="p"/>
                </m:rPr>
                <w:rPr>
                  <w:rFonts w:ascii="Cambria Math" w:hAnsi="Cambria Math"/>
                </w:rPr>
                <m:t>Ψ</m:t>
              </m:r>
            </m:sub>
          </m:sSub>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K</m:t>
                      </m:r>
                    </m:e>
                    <m:sub>
                      <m:r>
                        <m:rPr>
                          <m:sty m:val="p"/>
                        </m:rPr>
                        <w:rPr>
                          <w:rFonts w:ascii="Cambria Math" w:hAnsi="Cambria Math"/>
                        </w:rPr>
                        <m:t>Ψ</m:t>
                      </m:r>
                    </m:sub>
                  </m:sSub>
                </m:e>
              </m:func>
            </m:e>
          </m:d>
          <m:r>
            <w:rPr>
              <w:rFonts w:ascii="Cambria Math" w:hAnsi="Cambria Math"/>
            </w:rPr>
            <m:t>+3N</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N</m:t>
              </m:r>
            </m:e>
          </m:func>
          <m:r>
            <w:rPr>
              <w:rFonts w:ascii="Cambria Math" w:hAnsi="Cambria Math"/>
            </w:rPr>
            <m:t>+N         (8)</m:t>
          </m:r>
        </m:oMath>
      </m:oMathPara>
    </w:p>
    <w:p w14:paraId="4E692EA4" w14:textId="53BD4787" w:rsidR="002D63D6" w:rsidRDefault="002D63D6" w:rsidP="002D63D6">
      <w:r>
        <w:t>where N</w:t>
      </w:r>
      <w:r w:rsidRPr="00B06FA6">
        <w:rPr>
          <w:vertAlign w:val="subscript"/>
        </w:rPr>
        <w:t>p</w:t>
      </w:r>
      <w:r>
        <w:t xml:space="preserve"> is the number of PT-RS blocks of length K</w:t>
      </w:r>
      <w:r w:rsidRPr="00910F99">
        <w:rPr>
          <w:vertAlign w:val="subscript"/>
        </w:rPr>
        <w:t>p</w:t>
      </w:r>
      <w:r>
        <w:t xml:space="preserve"> inserted in the OFDM symbol and N is the number of allocated subcarriers.</w:t>
      </w:r>
      <w:r w:rsidR="004A1165">
        <w:t xml:space="preserve"> A numerical comparison with the complexity of the de-ICI filter used to compensate the phase noise based on the Rel.15 distributed pattern is presented in Annex B. For the simulation results presented in the performance analysis in the next section, the PN compensation filter is shown to be less complex than the de-ICI filter.</w:t>
      </w:r>
    </w:p>
    <w:p w14:paraId="1D27ACAE" w14:textId="5F06A857" w:rsidR="009927EB" w:rsidRPr="006B24CA" w:rsidRDefault="007D0089" w:rsidP="000108A6">
      <w:pPr>
        <w:pStyle w:val="Titre3"/>
      </w:pPr>
      <w:r>
        <w:t>Considerations on spec impact</w:t>
      </w:r>
    </w:p>
    <w:p w14:paraId="230D54F5" w14:textId="14245F4D" w:rsidR="00262980" w:rsidRDefault="007D0089" w:rsidP="00710116">
      <w:r>
        <w:t>Support of block-based PTRS in the specifications requires some limited specification impact</w:t>
      </w:r>
      <w:r w:rsidR="00CE2FA8">
        <w:t>.</w:t>
      </w:r>
    </w:p>
    <w:p w14:paraId="5E1974BC" w14:textId="3D5F312F" w:rsidR="007D0089" w:rsidRDefault="007D0089" w:rsidP="00710116">
      <w:r>
        <w:t xml:space="preserve">One </w:t>
      </w:r>
      <w:r w:rsidR="007F0FCC">
        <w:t xml:space="preserve">new </w:t>
      </w:r>
      <w:r>
        <w:t>higher layer parameter is needed to indicate which of the Rel.15 or enhanced block-based sequence is configured to be used.</w:t>
      </w:r>
    </w:p>
    <w:p w14:paraId="554B9D1B" w14:textId="7637567C" w:rsidR="007D0089" w:rsidRDefault="007F0FCC" w:rsidP="00710116">
      <w:r>
        <w:t>In TS38.211, sequence generation and mapping to physical resources parts are impacted: a sequence (e.g. Zadoff-Chu) and a pattern</w:t>
      </w:r>
      <w:r w:rsidRPr="00514048">
        <w:t xml:space="preserve"> </w:t>
      </w:r>
      <w:bookmarkStart w:id="9"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9"/>
      <w:r w:rsidRPr="00514048">
        <w:t xml:space="preserve">, </w:t>
      </w:r>
      <w:r>
        <w:t>x</w:t>
      </w:r>
      <w:r w:rsidRPr="00514048">
        <w:t xml:space="preserve"> </w:t>
      </w:r>
      <w:r w:rsidRPr="00031871">
        <w:rPr>
          <w:position w:val="-14"/>
        </w:rPr>
        <w:object w:dxaOrig="580" w:dyaOrig="380" w14:anchorId="6F6FDB55">
          <v:shape id="_x0000_i1026" type="#_x0000_t75" style="width:28.5pt;height:21.75pt" o:ole="">
            <v:imagedata r:id="rId13" o:title=""/>
          </v:shape>
          <o:OLEObject Type="Embed" ProgID="Equation.3" ShapeID="_x0000_i1026" DrawAspect="Content" ObjectID="_1694613148" r:id="rId14"/>
        </w:object>
      </w:r>
      <w:r w:rsidRPr="00514048">
        <w:t xml:space="preserve">, </w:t>
      </w:r>
      <w:r>
        <w:t>needs to be defined (similar to the situation in UL when transmit precoding is enabled). In TS 38.314</w:t>
      </w:r>
      <w:r w:rsidR="00823194">
        <w:t xml:space="preserve"> the corresponding modifications to the PT-RS transmission/reception procedure are needed.</w:t>
      </w:r>
    </w:p>
    <w:p w14:paraId="7214E08E" w14:textId="77777777" w:rsidR="00D15FEF" w:rsidRPr="00262980" w:rsidRDefault="00D15FEF" w:rsidP="00710116"/>
    <w:p w14:paraId="7B2C11D1" w14:textId="49504394" w:rsidR="00710116" w:rsidRDefault="00710116" w:rsidP="004E7EAF">
      <w:pPr>
        <w:pStyle w:val="Titre2"/>
      </w:pPr>
      <w:bookmarkStart w:id="10" w:name="_Ref53651211"/>
      <w:r>
        <w:t>Performance analysis</w:t>
      </w:r>
      <w:bookmarkEnd w:id="10"/>
    </w:p>
    <w:p w14:paraId="022F667A" w14:textId="617EB184" w:rsidR="004C47BD" w:rsidRDefault="007036F2" w:rsidP="00710116">
      <w:pPr>
        <w:pStyle w:val="Lgende"/>
        <w:rPr>
          <w:b w:val="0"/>
        </w:rPr>
      </w:pPr>
      <w:r>
        <w:rPr>
          <w:b w:val="0"/>
        </w:rPr>
        <w:t xml:space="preserve">Performance comparison between </w:t>
      </w:r>
      <w:r w:rsidR="004C47BD">
        <w:rPr>
          <w:b w:val="0"/>
        </w:rPr>
        <w:t>the following scenarios was conducted</w:t>
      </w:r>
      <w:r w:rsidR="00F029E9">
        <w:rPr>
          <w:b w:val="0"/>
        </w:rPr>
        <w:t xml:space="preserve"> in an extensive manner, including various carrier frequencies /MCS/ bandwidth allocations</w:t>
      </w:r>
      <w:r w:rsidR="004C47BD">
        <w:rPr>
          <w:b w:val="0"/>
        </w:rPr>
        <w:t>, and simulation results are presented in the</w:t>
      </w:r>
      <w:r w:rsidR="008F2F80">
        <w:rPr>
          <w:b w:val="0"/>
        </w:rPr>
        <w:t xml:space="preserve"> </w:t>
      </w:r>
      <w:r w:rsidR="008F2F80">
        <w:rPr>
          <w:b w:val="0"/>
        </w:rPr>
        <w:fldChar w:fldCharType="begin"/>
      </w:r>
      <w:r w:rsidR="008F2F80">
        <w:rPr>
          <w:b w:val="0"/>
        </w:rPr>
        <w:instrText xml:space="preserve"> REF _Ref83847092 \h </w:instrText>
      </w:r>
      <w:r w:rsidR="008F2F80">
        <w:rPr>
          <w:b w:val="0"/>
        </w:rPr>
      </w:r>
      <w:r w:rsidR="008F2F80">
        <w:rPr>
          <w:b w:val="0"/>
        </w:rPr>
        <w:fldChar w:fldCharType="separate"/>
      </w:r>
      <w:r w:rsidR="00267B01" w:rsidRPr="0040758D">
        <w:t xml:space="preserve">Annex A – </w:t>
      </w:r>
      <w:r w:rsidR="00267B01" w:rsidRPr="00D836AC">
        <w:t>Simulation results</w:t>
      </w:r>
      <w:r w:rsidR="008F2F80">
        <w:rPr>
          <w:b w:val="0"/>
        </w:rPr>
        <w:fldChar w:fldCharType="end"/>
      </w:r>
      <w:r w:rsidR="000207BC">
        <w:rPr>
          <w:b w:val="0"/>
        </w:rPr>
        <w:t xml:space="preserve"> from </w:t>
      </w:r>
      <w:r w:rsidR="000207BC">
        <w:rPr>
          <w:b w:val="0"/>
        </w:rPr>
        <w:fldChar w:fldCharType="begin"/>
      </w:r>
      <w:r w:rsidR="000207BC">
        <w:rPr>
          <w:b w:val="0"/>
        </w:rPr>
        <w:instrText xml:space="preserve"> REF _Ref61644384 \h </w:instrText>
      </w:r>
      <w:r w:rsidR="000207BC">
        <w:rPr>
          <w:b w:val="0"/>
        </w:rPr>
      </w:r>
      <w:r w:rsidR="000207BC">
        <w:rPr>
          <w:b w:val="0"/>
        </w:rPr>
        <w:fldChar w:fldCharType="separate"/>
      </w:r>
      <w:r w:rsidR="00267B01" w:rsidRPr="00C008E1">
        <w:t xml:space="preserve">Figure </w:t>
      </w:r>
      <w:r w:rsidR="00267B01">
        <w:rPr>
          <w:noProof/>
        </w:rPr>
        <w:t>5</w:t>
      </w:r>
      <w:r w:rsidR="000207BC">
        <w:rPr>
          <w:b w:val="0"/>
        </w:rPr>
        <w:fldChar w:fldCharType="end"/>
      </w:r>
      <w:r w:rsidR="000207BC">
        <w:rPr>
          <w:b w:val="0"/>
        </w:rPr>
        <w:t xml:space="preserve"> to </w:t>
      </w:r>
      <w:r w:rsidR="000207BC">
        <w:rPr>
          <w:b w:val="0"/>
        </w:rPr>
        <w:fldChar w:fldCharType="begin"/>
      </w:r>
      <w:r w:rsidR="000207BC">
        <w:rPr>
          <w:b w:val="0"/>
        </w:rPr>
        <w:instrText xml:space="preserve"> REF _Ref83997165 \h </w:instrText>
      </w:r>
      <w:r w:rsidR="000207BC">
        <w:rPr>
          <w:b w:val="0"/>
        </w:rPr>
      </w:r>
      <w:r w:rsidR="000207BC">
        <w:rPr>
          <w:b w:val="0"/>
        </w:rPr>
        <w:fldChar w:fldCharType="separate"/>
      </w:r>
      <w:r w:rsidR="00267B01">
        <w:t xml:space="preserve">Figure </w:t>
      </w:r>
      <w:r w:rsidR="00267B01">
        <w:rPr>
          <w:noProof/>
        </w:rPr>
        <w:t>30</w:t>
      </w:r>
      <w:r w:rsidR="000207BC">
        <w:rPr>
          <w:b w:val="0"/>
        </w:rPr>
        <w:fldChar w:fldCharType="end"/>
      </w:r>
      <w:r w:rsidR="006B6394">
        <w:rPr>
          <w:b w:val="0"/>
        </w:rPr>
        <w:t>:</w:t>
      </w:r>
      <w:r w:rsidR="004C47BD">
        <w:rPr>
          <w:b w:val="0"/>
        </w:rPr>
        <w:t xml:space="preserve"> </w:t>
      </w:r>
    </w:p>
    <w:p w14:paraId="4C33D0C7" w14:textId="4403A81F" w:rsidR="004C47BD" w:rsidRDefault="007036F2" w:rsidP="004C47BD">
      <w:pPr>
        <w:pStyle w:val="Lgende"/>
        <w:numPr>
          <w:ilvl w:val="0"/>
          <w:numId w:val="40"/>
        </w:numPr>
        <w:rPr>
          <w:b w:val="0"/>
        </w:rPr>
      </w:pPr>
      <w:r>
        <w:rPr>
          <w:b w:val="0"/>
        </w:rPr>
        <w:t>CPE-based phase noise compensation with scatter</w:t>
      </w:r>
      <w:r w:rsidR="004C47BD">
        <w:rPr>
          <w:b w:val="0"/>
        </w:rPr>
        <w:t>ed PT-RS from Rel.15 design</w:t>
      </w:r>
    </w:p>
    <w:p w14:paraId="37E779B1" w14:textId="4424F639" w:rsidR="004C47BD" w:rsidRPr="004C47BD" w:rsidRDefault="004C47BD" w:rsidP="004C47BD">
      <w:pPr>
        <w:pStyle w:val="Lgende"/>
        <w:numPr>
          <w:ilvl w:val="0"/>
          <w:numId w:val="40"/>
        </w:numPr>
        <w:rPr>
          <w:b w:val="0"/>
        </w:rPr>
      </w:pPr>
      <w:r>
        <w:rPr>
          <w:b w:val="0"/>
        </w:rPr>
        <w:t xml:space="preserve">De-ICI filtering based on </w:t>
      </w:r>
      <w:r w:rsidR="005E64C5">
        <w:rPr>
          <w:b w:val="0"/>
        </w:rPr>
        <w:t>distributed</w:t>
      </w:r>
      <w:r>
        <w:rPr>
          <w:b w:val="0"/>
        </w:rPr>
        <w:t xml:space="preserve"> PT-RS from Rel.15 design </w:t>
      </w:r>
      <w:r w:rsidR="00695B9D">
        <w:rPr>
          <w:b w:val="0"/>
        </w:rPr>
        <w:t xml:space="preserve">(sometimes </w:t>
      </w:r>
      <w:r w:rsidR="00823A0F">
        <w:rPr>
          <w:b w:val="0"/>
        </w:rPr>
        <w:t xml:space="preserve">with </w:t>
      </w:r>
      <w:r w:rsidR="00695B9D">
        <w:rPr>
          <w:b w:val="0"/>
        </w:rPr>
        <w:t>increased</w:t>
      </w:r>
      <w:r w:rsidR="00823A0F">
        <w:rPr>
          <w:b w:val="0"/>
        </w:rPr>
        <w:t xml:space="preserve"> density</w:t>
      </w:r>
      <w:r w:rsidR="00695B9D">
        <w:rPr>
          <w:b w:val="0"/>
        </w:rPr>
        <w:t>)</w:t>
      </w:r>
      <w:r w:rsidR="00823A0F">
        <w:rPr>
          <w:b w:val="0"/>
        </w:rPr>
        <w:t xml:space="preserve"> </w:t>
      </w:r>
      <w:r>
        <w:rPr>
          <w:b w:val="0"/>
        </w:rPr>
        <w:t xml:space="preserve">with the </w:t>
      </w:r>
      <w:r w:rsidR="004E7EAF">
        <w:rPr>
          <w:b w:val="0"/>
        </w:rPr>
        <w:t>de-ICI Wiener filter</w:t>
      </w:r>
    </w:p>
    <w:p w14:paraId="3E73198D" w14:textId="4297A182" w:rsidR="00695B9D" w:rsidRDefault="004E7EAF" w:rsidP="00695B9D">
      <w:pPr>
        <w:pStyle w:val="Lgende"/>
        <w:numPr>
          <w:ilvl w:val="0"/>
          <w:numId w:val="40"/>
        </w:numPr>
        <w:rPr>
          <w:b w:val="0"/>
        </w:rPr>
      </w:pPr>
      <w:r>
        <w:rPr>
          <w:b w:val="0"/>
        </w:rPr>
        <w:lastRenderedPageBreak/>
        <w:t>Phase noise compensation including ICI effects based on block PT-RS (no sequence optimization</w:t>
      </w:r>
      <w:r w:rsidR="00695B9D">
        <w:rPr>
          <w:b w:val="0"/>
        </w:rPr>
        <w:t>, non-cyclic</w:t>
      </w:r>
      <w:r>
        <w:rPr>
          <w:b w:val="0"/>
        </w:rPr>
        <w:t>) with the de-ICI Wiener filter</w:t>
      </w:r>
    </w:p>
    <w:p w14:paraId="735F66A8" w14:textId="4D440D2E" w:rsidR="00695B9D" w:rsidRPr="00695B9D" w:rsidRDefault="00695B9D" w:rsidP="00695B9D">
      <w:pPr>
        <w:pStyle w:val="Lgende"/>
        <w:numPr>
          <w:ilvl w:val="0"/>
          <w:numId w:val="40"/>
        </w:numPr>
        <w:rPr>
          <w:b w:val="0"/>
        </w:rPr>
      </w:pPr>
      <w:r>
        <w:rPr>
          <w:b w:val="0"/>
        </w:rPr>
        <w:t>Phase noise compensation including ICI effects based on ZP blocks with a de-ICI Wiener filter</w:t>
      </w:r>
    </w:p>
    <w:p w14:paraId="103C8993" w14:textId="28AAF94E" w:rsidR="00710116" w:rsidRDefault="004C47BD" w:rsidP="004C47BD">
      <w:pPr>
        <w:pStyle w:val="Lgende"/>
        <w:numPr>
          <w:ilvl w:val="0"/>
          <w:numId w:val="40"/>
        </w:numPr>
        <w:rPr>
          <w:b w:val="0"/>
        </w:rPr>
      </w:pPr>
      <w:r>
        <w:rPr>
          <w:b w:val="0"/>
        </w:rPr>
        <w:t>P</w:t>
      </w:r>
      <w:r w:rsidR="007036F2">
        <w:rPr>
          <w:b w:val="0"/>
        </w:rPr>
        <w:t>hase noise compensation including ICI effects based on bloc</w:t>
      </w:r>
      <w:r w:rsidR="00FD5759">
        <w:rPr>
          <w:b w:val="0"/>
        </w:rPr>
        <w:t>k</w:t>
      </w:r>
      <w:r w:rsidR="007036F2">
        <w:rPr>
          <w:b w:val="0"/>
        </w:rPr>
        <w:t xml:space="preserve"> PT-RS with cyclic sequence</w:t>
      </w:r>
      <w:r>
        <w:rPr>
          <w:b w:val="0"/>
        </w:rPr>
        <w:t xml:space="preserve"> as proposed in the current contribution</w:t>
      </w:r>
      <w:r w:rsidR="005E64C5">
        <w:rPr>
          <w:b w:val="0"/>
        </w:rPr>
        <w:t>;</w:t>
      </w:r>
      <w:r w:rsidR="007036F2">
        <w:rPr>
          <w:b w:val="0"/>
        </w:rPr>
        <w:t xml:space="preserve"> </w:t>
      </w:r>
      <w:r w:rsidR="005E64C5">
        <w:rPr>
          <w:b w:val="0"/>
        </w:rPr>
        <w:t>PN compensation filtering (conventional estimator) is used at the receiver side</w:t>
      </w:r>
    </w:p>
    <w:p w14:paraId="05447D9E" w14:textId="2F93C65B" w:rsidR="00361548" w:rsidRDefault="00361548" w:rsidP="00474310"/>
    <w:p w14:paraId="0C1AFCE4" w14:textId="554C390A" w:rsidR="00361548" w:rsidRDefault="00361548" w:rsidP="00361548">
      <w:r>
        <w:t xml:space="preserve">In the following results, we optimized performance-wise the length of the de-ICI filter and the presented results correspond to the best-performing version with u=5 (L=11). This filter is shown in the annex to have a somewhat higher complexity than the PN compensation filter used </w:t>
      </w:r>
      <w:r w:rsidR="005E64C5">
        <w:t>for</w:t>
      </w:r>
      <w:r>
        <w:t xml:space="preserve"> block PT-RS </w:t>
      </w:r>
      <w:r w:rsidR="005E64C5">
        <w:t xml:space="preserve">with cyclic sequence </w:t>
      </w:r>
      <w:r>
        <w:t>estimations.</w:t>
      </w:r>
    </w:p>
    <w:p w14:paraId="19973CB7" w14:textId="15EDBE67" w:rsidR="006E57C3" w:rsidRPr="0045054A" w:rsidRDefault="007036F2" w:rsidP="007036F2">
      <w:r w:rsidRPr="0045054A">
        <w:t xml:space="preserve">Simulation results consist in Frame Error Rates (FER) and Spectral Efficiencies </w:t>
      </w:r>
      <w:r w:rsidR="006E57C3" w:rsidRPr="0045054A">
        <w:t xml:space="preserve">(SE) for various </w:t>
      </w:r>
      <w:r w:rsidR="00206A25" w:rsidRPr="0045054A">
        <w:t>PT-RS</w:t>
      </w:r>
      <w:r w:rsidR="006E57C3" w:rsidRPr="0045054A">
        <w:t xml:space="preserve"> patterns. On the figures, the following convention is used:</w:t>
      </w:r>
    </w:p>
    <w:p w14:paraId="06B28346" w14:textId="4A7F5EDA" w:rsidR="006E57C3" w:rsidRPr="0045054A" w:rsidRDefault="006E57C3" w:rsidP="006E57C3">
      <w:pPr>
        <w:pStyle w:val="Paragraphedeliste"/>
        <w:numPr>
          <w:ilvl w:val="0"/>
          <w:numId w:val="40"/>
        </w:numPr>
        <w:ind w:leftChars="0"/>
      </w:pPr>
      <w:r w:rsidRPr="0045054A">
        <w:t xml:space="preserve">Magenta curves represent the performance of </w:t>
      </w:r>
      <w:r w:rsidR="007036F2" w:rsidRPr="0045054A">
        <w:t xml:space="preserve">CPE compensation </w:t>
      </w:r>
      <w:r w:rsidR="00FD5759" w:rsidRPr="0045054A">
        <w:t xml:space="preserve">(based on scattered PT-RS pattern) </w:t>
      </w:r>
      <w:r w:rsidRPr="0045054A">
        <w:t xml:space="preserve">with same or more important density than the Rel.15 existing </w:t>
      </w:r>
      <w:r w:rsidR="00206A25" w:rsidRPr="0045054A">
        <w:t>PT-RS</w:t>
      </w:r>
      <w:r w:rsidRPr="0045054A">
        <w:t xml:space="preserve"> pattern</w:t>
      </w:r>
      <w:r w:rsidR="00D5699A" w:rsidRPr="0045054A">
        <w:t>.</w:t>
      </w:r>
    </w:p>
    <w:p w14:paraId="780B7693" w14:textId="157AE8F9" w:rsidR="006E57C3" w:rsidRPr="0045054A" w:rsidRDefault="00294D24" w:rsidP="006E57C3">
      <w:pPr>
        <w:pStyle w:val="Paragraphedeliste"/>
        <w:numPr>
          <w:ilvl w:val="0"/>
          <w:numId w:val="40"/>
        </w:numPr>
        <w:ind w:leftChars="0"/>
      </w:pPr>
      <w:r w:rsidRPr="0045054A">
        <w:t xml:space="preserve">Orange </w:t>
      </w:r>
      <w:r w:rsidR="006E57C3" w:rsidRPr="0045054A">
        <w:t>curves represent the performance of de-ICI</w:t>
      </w:r>
      <w:r w:rsidR="007036F2" w:rsidRPr="0045054A">
        <w:t xml:space="preserve"> </w:t>
      </w:r>
      <w:r w:rsidR="006E57C3" w:rsidRPr="0045054A">
        <w:t xml:space="preserve">Wiener filtering based on scattered PT-RS pattern with same or more important density than the Rel.15 existing </w:t>
      </w:r>
      <w:r w:rsidR="00206A25" w:rsidRPr="0045054A">
        <w:t>PT-RS</w:t>
      </w:r>
      <w:r w:rsidR="006E57C3" w:rsidRPr="0045054A">
        <w:t xml:space="preserve"> pattern; different filter length were tested and we picked to represent the best performing one, which consists of </w:t>
      </w:r>
      <w:r w:rsidR="007B4555" w:rsidRPr="0045054A">
        <w:t xml:space="preserve">11 </w:t>
      </w:r>
      <w:r w:rsidR="006E57C3" w:rsidRPr="0045054A">
        <w:t>taps</w:t>
      </w:r>
      <w:r w:rsidR="00D5699A" w:rsidRPr="0045054A">
        <w:t>.</w:t>
      </w:r>
    </w:p>
    <w:p w14:paraId="7DB02B00" w14:textId="21FDB45F" w:rsidR="00294D24" w:rsidRPr="0045054A" w:rsidRDefault="00294D24" w:rsidP="006E57C3">
      <w:pPr>
        <w:pStyle w:val="Paragraphedeliste"/>
        <w:numPr>
          <w:ilvl w:val="0"/>
          <w:numId w:val="40"/>
        </w:numPr>
        <w:ind w:leftChars="0"/>
      </w:pPr>
      <w:r w:rsidRPr="0045054A">
        <w:t xml:space="preserve">Green curves represent the performance </w:t>
      </w:r>
      <w:r w:rsidR="0045054A" w:rsidRPr="0045054A">
        <w:t xml:space="preserve">of block-based PT-RS pattern/ordinary </w:t>
      </w:r>
      <w:r w:rsidR="00695B9D">
        <w:t xml:space="preserve">non-cyclic </w:t>
      </w:r>
      <w:r w:rsidR="0045054A" w:rsidRPr="0045054A">
        <w:t>sequence</w:t>
      </w:r>
      <w:r w:rsidR="00695B9D">
        <w:t xml:space="preserve"> and/or </w:t>
      </w:r>
      <w:r w:rsidR="00823A0F">
        <w:t>ZP sequence</w:t>
      </w:r>
      <w:r w:rsidR="0045054A" w:rsidRPr="0045054A">
        <w:t xml:space="preserve"> with different pattern densities and</w:t>
      </w:r>
      <w:r w:rsidRPr="0045054A">
        <w:t xml:space="preserve"> de-ICI Wiener filtering. Each curve is labelled with the block pattern density represented as N</w:t>
      </w:r>
      <w:r w:rsidRPr="0045054A">
        <w:rPr>
          <w:vertAlign w:val="subscript"/>
        </w:rPr>
        <w:t>p</w:t>
      </w:r>
      <w:r w:rsidRPr="0045054A">
        <w:t>xK</w:t>
      </w:r>
      <w:r w:rsidRPr="0045054A">
        <w:rPr>
          <w:vertAlign w:val="subscript"/>
        </w:rPr>
        <w:t>p</w:t>
      </w:r>
      <w:r w:rsidRPr="0045054A">
        <w:t xml:space="preserve"> where N</w:t>
      </w:r>
      <w:r w:rsidRPr="0045054A">
        <w:rPr>
          <w:vertAlign w:val="subscript"/>
        </w:rPr>
        <w:t>p</w:t>
      </w:r>
      <w:r w:rsidRPr="0045054A">
        <w:t xml:space="preserve"> is the number of PT-RS blocks and K</w:t>
      </w:r>
      <w:r w:rsidRPr="0045054A">
        <w:rPr>
          <w:vertAlign w:val="subscript"/>
        </w:rPr>
        <w:t>p</w:t>
      </w:r>
      <w:r w:rsidRPr="0045054A">
        <w:t xml:space="preserve"> is the number of PT-RS symbols in each block.</w:t>
      </w:r>
    </w:p>
    <w:p w14:paraId="4B8B83FF" w14:textId="730EA809" w:rsidR="006E57C3" w:rsidRPr="0045054A" w:rsidRDefault="006E57C3" w:rsidP="006E57C3">
      <w:pPr>
        <w:pStyle w:val="Paragraphedeliste"/>
        <w:numPr>
          <w:ilvl w:val="0"/>
          <w:numId w:val="40"/>
        </w:numPr>
        <w:ind w:leftChars="0"/>
      </w:pPr>
      <w:r w:rsidRPr="0045054A">
        <w:t xml:space="preserve">Blue curves represent the performance of </w:t>
      </w:r>
      <w:r w:rsidR="00FD5759" w:rsidRPr="0045054A">
        <w:t>block-based PT-RS pattern</w:t>
      </w:r>
      <w:r w:rsidRPr="0045054A">
        <w:t xml:space="preserve"> </w:t>
      </w:r>
      <w:r w:rsidR="0045054A" w:rsidRPr="0045054A">
        <w:t>with cyclic sequence and</w:t>
      </w:r>
      <w:r w:rsidRPr="0045054A">
        <w:t xml:space="preserve"> different pattern densities. Each curve is labelled with the </w:t>
      </w:r>
      <w:r w:rsidR="00D5699A" w:rsidRPr="0045054A">
        <w:t>block pattern density represented as N</w:t>
      </w:r>
      <w:r w:rsidR="00D5699A" w:rsidRPr="0045054A">
        <w:rPr>
          <w:vertAlign w:val="subscript"/>
        </w:rPr>
        <w:t>p</w:t>
      </w:r>
      <w:r w:rsidR="00D5699A" w:rsidRPr="0045054A">
        <w:t>xK</w:t>
      </w:r>
      <w:r w:rsidR="00D5699A" w:rsidRPr="0045054A">
        <w:rPr>
          <w:vertAlign w:val="subscript"/>
        </w:rPr>
        <w:t>p</w:t>
      </w:r>
      <w:r w:rsidR="00D5699A" w:rsidRPr="0045054A">
        <w:t xml:space="preserve"> where N</w:t>
      </w:r>
      <w:r w:rsidR="00D5699A" w:rsidRPr="0045054A">
        <w:rPr>
          <w:vertAlign w:val="subscript"/>
        </w:rPr>
        <w:t>p</w:t>
      </w:r>
      <w:r w:rsidR="00D5699A" w:rsidRPr="0045054A">
        <w:t xml:space="preserve"> is the number of </w:t>
      </w:r>
      <w:r w:rsidR="00206A25" w:rsidRPr="0045054A">
        <w:t>PT-RS</w:t>
      </w:r>
      <w:r w:rsidR="00D5699A" w:rsidRPr="0045054A">
        <w:t xml:space="preserve"> blocks and K</w:t>
      </w:r>
      <w:r w:rsidR="00D5699A" w:rsidRPr="0045054A">
        <w:rPr>
          <w:vertAlign w:val="subscript"/>
        </w:rPr>
        <w:t>p</w:t>
      </w:r>
      <w:r w:rsidR="00D5699A" w:rsidRPr="0045054A">
        <w:t xml:space="preserve"> is the number of </w:t>
      </w:r>
      <w:r w:rsidR="00206A25" w:rsidRPr="0045054A">
        <w:t>PT-RS</w:t>
      </w:r>
      <w:r w:rsidR="00D5699A" w:rsidRPr="0045054A">
        <w:t xml:space="preserve"> symbols in each block.</w:t>
      </w:r>
      <w:r w:rsidR="0045054A" w:rsidRPr="0045054A">
        <w:t xml:space="preserve"> The PN compensation receiver described in </w:t>
      </w:r>
      <w:r w:rsidR="0045054A" w:rsidRPr="0045054A">
        <w:fldChar w:fldCharType="begin"/>
      </w:r>
      <w:r w:rsidR="0045054A" w:rsidRPr="0045054A">
        <w:instrText xml:space="preserve"> REF _Ref61635089 \r \h </w:instrText>
      </w:r>
      <w:r w:rsidR="0045054A">
        <w:instrText xml:space="preserve"> \* MERGEFORMAT </w:instrText>
      </w:r>
      <w:r w:rsidR="0045054A" w:rsidRPr="0045054A">
        <w:fldChar w:fldCharType="separate"/>
      </w:r>
      <w:r w:rsidR="00267B01">
        <w:t>2.4</w:t>
      </w:r>
      <w:r w:rsidR="0045054A" w:rsidRPr="0045054A">
        <w:fldChar w:fldCharType="end"/>
      </w:r>
      <w:r w:rsidR="0045054A" w:rsidRPr="0045054A">
        <w:t xml:space="preserve"> was used</w:t>
      </w:r>
      <w:r w:rsidR="00B02DA7">
        <w:t>.</w:t>
      </w:r>
    </w:p>
    <w:p w14:paraId="2BE4F6BE" w14:textId="4585C8B8" w:rsidR="007036F2" w:rsidRPr="00B02DA7" w:rsidRDefault="007036F2" w:rsidP="006E57C3">
      <w:r w:rsidRPr="00B02DA7">
        <w:t>In the SE figures, the colored disks indicate the SE value such as that the corresponding FER is 0.1.</w:t>
      </w:r>
    </w:p>
    <w:p w14:paraId="0E846A27" w14:textId="3D6349D6" w:rsidR="00D57A5C" w:rsidRPr="00487AAF" w:rsidRDefault="00695B9D" w:rsidP="00D57A5C">
      <w:r>
        <w:t xml:space="preserve">CPE compensation constantly shows insufficient results. </w:t>
      </w:r>
      <w:r w:rsidR="0079100F">
        <w:t>W</w:t>
      </w:r>
      <w:r w:rsidR="00D57A5C" w:rsidRPr="00487AAF">
        <w:t xml:space="preserve">hen considering more complex receivers, such as the de-ICI Wiener filtering significantly better performance than CPE </w:t>
      </w:r>
      <w:r w:rsidR="0079100F">
        <w:t xml:space="preserve">are observable </w:t>
      </w:r>
      <w:r w:rsidR="00D57A5C" w:rsidRPr="00487AAF">
        <w:t xml:space="preserve">in such a way that FER=0.1 can be reached. However, in some cases, e.g. with 64QAM1/2 or at 70GHz with 16QAM2/3 and 64QAM1/2, the FER curves do not go below 0.1. Therefore, there is a need for another kind of pattern than the </w:t>
      </w:r>
      <w:r w:rsidR="00487AAF">
        <w:t>distributed</w:t>
      </w:r>
      <w:r w:rsidR="00D57A5C" w:rsidRPr="00487AAF">
        <w:t xml:space="preserve"> pattern.</w:t>
      </w:r>
      <w:r w:rsidR="00F16F97">
        <w:t xml:space="preserve"> </w:t>
      </w:r>
    </w:p>
    <w:p w14:paraId="33A1DEDD" w14:textId="2FF98499" w:rsidR="00752FF2" w:rsidRPr="00487AAF" w:rsidRDefault="00752FF2" w:rsidP="00752FF2">
      <w:bookmarkStart w:id="11" w:name="_Toc83998901"/>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267B01">
        <w:rPr>
          <w:b/>
          <w:bCs/>
          <w:noProof/>
        </w:rPr>
        <w:t>1</w:t>
      </w:r>
      <w:r w:rsidRPr="00487AAF">
        <w:rPr>
          <w:b/>
          <w:bCs/>
          <w:noProof/>
        </w:rPr>
        <w:fldChar w:fldCharType="end"/>
      </w:r>
      <w:r w:rsidRPr="00487AAF">
        <w:rPr>
          <w:b/>
          <w:bCs/>
        </w:rPr>
        <w:t xml:space="preserve">: </w:t>
      </w:r>
      <w:r w:rsidRPr="00487AAF">
        <w:t xml:space="preserve"> </w:t>
      </w:r>
      <w:r w:rsidRPr="00487AAF">
        <w:rPr>
          <w:i/>
          <w:iCs/>
        </w:rPr>
        <w:t xml:space="preserve">For a distributed PT-RS pattern, </w:t>
      </w:r>
      <w:r>
        <w:rPr>
          <w:i/>
          <w:iCs/>
        </w:rPr>
        <w:t>the performance is poor even with de-ICI filtering, due to an insufficient number of PT-RS samples</w:t>
      </w:r>
      <w:r w:rsidRPr="00487AAF">
        <w:t>.</w:t>
      </w:r>
      <w:r w:rsidR="00695B9D">
        <w:t xml:space="preserve"> </w:t>
      </w:r>
      <w:r w:rsidR="0079100F">
        <w:rPr>
          <w:i/>
          <w:iCs/>
        </w:rPr>
        <w:t>C</w:t>
      </w:r>
      <w:r w:rsidR="00695B9D" w:rsidRPr="007C3687">
        <w:rPr>
          <w:i/>
          <w:iCs/>
        </w:rPr>
        <w:t>yclic block patterns still yield better results</w:t>
      </w:r>
      <w:r w:rsidR="007C3687" w:rsidRPr="007C3687">
        <w:rPr>
          <w:i/>
          <w:iCs/>
        </w:rPr>
        <w:t>.</w:t>
      </w:r>
      <w:bookmarkEnd w:id="11"/>
    </w:p>
    <w:p w14:paraId="4A985F3F" w14:textId="74FFCFFD" w:rsidR="00D57A5C" w:rsidRDefault="00030277" w:rsidP="00D57A5C">
      <w:bookmarkStart w:id="12" w:name="_Toc83998902"/>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267B01">
        <w:rPr>
          <w:b/>
          <w:bCs/>
          <w:noProof/>
        </w:rPr>
        <w:t>2</w:t>
      </w:r>
      <w:r w:rsidRPr="00487AAF">
        <w:rPr>
          <w:b/>
          <w:bCs/>
          <w:noProof/>
        </w:rPr>
        <w:fldChar w:fldCharType="end"/>
      </w:r>
      <w:r w:rsidRPr="00487AAF">
        <w:rPr>
          <w:b/>
          <w:bCs/>
        </w:rPr>
        <w:t xml:space="preserve">: </w:t>
      </w:r>
      <w:r w:rsidR="00D57A5C" w:rsidRPr="00487AAF">
        <w:t xml:space="preserve"> </w:t>
      </w:r>
      <w:r w:rsidRPr="00487AAF">
        <w:rPr>
          <w:i/>
          <w:iCs/>
        </w:rPr>
        <w:t>For a distributed PT-RS pattern, d</w:t>
      </w:r>
      <w:r w:rsidR="00D57A5C" w:rsidRPr="00487AAF">
        <w:rPr>
          <w:i/>
          <w:iCs/>
        </w:rPr>
        <w:t>e-ICI Wiener filtering outperform</w:t>
      </w:r>
      <w:r w:rsidRPr="00487AAF">
        <w:rPr>
          <w:i/>
          <w:iCs/>
        </w:rPr>
        <w:t>s</w:t>
      </w:r>
      <w:r w:rsidR="00D57A5C" w:rsidRPr="00487AAF">
        <w:rPr>
          <w:i/>
          <w:iCs/>
        </w:rPr>
        <w:t xml:space="preserve"> CPE in all cases</w:t>
      </w:r>
      <w:r w:rsidRPr="00487AAF">
        <w:rPr>
          <w:i/>
          <w:iCs/>
        </w:rPr>
        <w:t>,</w:t>
      </w:r>
      <w:r w:rsidR="00D57A5C" w:rsidRPr="00487AAF">
        <w:rPr>
          <w:i/>
          <w:iCs/>
        </w:rPr>
        <w:t xml:space="preserve"> but </w:t>
      </w:r>
      <w:r w:rsidR="00487AAF" w:rsidRPr="00487AAF">
        <w:rPr>
          <w:i/>
          <w:iCs/>
        </w:rPr>
        <w:t>high MCS still not reach</w:t>
      </w:r>
      <w:r w:rsidR="00D57A5C" w:rsidRPr="00487AAF">
        <w:rPr>
          <w:i/>
          <w:iCs/>
        </w:rPr>
        <w:t xml:space="preserve"> FER=0.1</w:t>
      </w:r>
      <w:r w:rsidR="00D57A5C" w:rsidRPr="00487AAF">
        <w:t>.</w:t>
      </w:r>
      <w:bookmarkEnd w:id="12"/>
    </w:p>
    <w:p w14:paraId="70283D3C" w14:textId="6A10AB26" w:rsidR="00487AAF" w:rsidRPr="00487AAF" w:rsidRDefault="00487AAF" w:rsidP="00D57A5C">
      <w:pPr>
        <w:rPr>
          <w:highlight w:val="yellow"/>
          <w:lang w:val="en-GB"/>
        </w:rPr>
      </w:pPr>
      <w:bookmarkStart w:id="13" w:name="_Toc83998903"/>
      <w:r w:rsidRPr="00487AAF">
        <w:rPr>
          <w:b/>
          <w:bCs/>
          <w:lang w:val="en-GB"/>
        </w:rPr>
        <w:t xml:space="preserve">Observation </w:t>
      </w:r>
      <w:r w:rsidRPr="00487AAF">
        <w:rPr>
          <w:b/>
          <w:bCs/>
        </w:rPr>
        <w:fldChar w:fldCharType="begin"/>
      </w:r>
      <w:r w:rsidRPr="00487AAF">
        <w:rPr>
          <w:b/>
          <w:bCs/>
          <w:lang w:val="en-GB"/>
        </w:rPr>
        <w:instrText xml:space="preserve"> SEQ Observation \* ARABIC </w:instrText>
      </w:r>
      <w:r w:rsidRPr="00487AAF">
        <w:rPr>
          <w:b/>
          <w:bCs/>
        </w:rPr>
        <w:fldChar w:fldCharType="separate"/>
      </w:r>
      <w:r w:rsidR="00267B01">
        <w:rPr>
          <w:b/>
          <w:bCs/>
          <w:noProof/>
          <w:lang w:val="en-GB"/>
        </w:rPr>
        <w:t>3</w:t>
      </w:r>
      <w:r w:rsidRPr="00487AAF">
        <w:rPr>
          <w:b/>
          <w:bCs/>
          <w:noProof/>
        </w:rPr>
        <w:fldChar w:fldCharType="end"/>
      </w:r>
      <w:r w:rsidRPr="00487AAF">
        <w:rPr>
          <w:b/>
          <w:bCs/>
          <w:lang w:val="en-GB"/>
        </w:rPr>
        <w:t xml:space="preserve">: </w:t>
      </w:r>
      <w:r w:rsidR="00BA7791">
        <w:rPr>
          <w:i/>
          <w:iCs/>
          <w:lang w:val="en-GB"/>
        </w:rPr>
        <w:t>Distributed P</w:t>
      </w:r>
      <w:r w:rsidRPr="00487AAF">
        <w:rPr>
          <w:i/>
          <w:iCs/>
          <w:lang w:val="en-GB"/>
        </w:rPr>
        <w:t>T-RS pattern</w:t>
      </w:r>
      <w:r w:rsidR="00BA7791">
        <w:rPr>
          <w:i/>
          <w:iCs/>
          <w:lang w:val="en-GB"/>
        </w:rPr>
        <w:t>s</w:t>
      </w:r>
      <w:r w:rsidRPr="00487AAF">
        <w:rPr>
          <w:i/>
          <w:iCs/>
          <w:lang w:val="en-GB"/>
        </w:rPr>
        <w:t xml:space="preserve"> </w:t>
      </w:r>
      <w:r w:rsidR="00BA7791">
        <w:rPr>
          <w:i/>
          <w:iCs/>
          <w:lang w:val="en-GB"/>
        </w:rPr>
        <w:t>are not robust enough to ensure system performance in bands above 52.6GHz</w:t>
      </w:r>
      <w:r w:rsidR="007C3687">
        <w:rPr>
          <w:i/>
          <w:iCs/>
          <w:lang w:val="en-GB"/>
        </w:rPr>
        <w:t>, especially with high MCS and/or at 70GHz</w:t>
      </w:r>
      <w:r w:rsidRPr="00487AAF">
        <w:rPr>
          <w:i/>
          <w:iCs/>
          <w:lang w:val="en-GB"/>
        </w:rPr>
        <w:t>.</w:t>
      </w:r>
      <w:bookmarkEnd w:id="13"/>
    </w:p>
    <w:p w14:paraId="55F99FED" w14:textId="7593A34D" w:rsidR="00D57A5C" w:rsidRPr="00220D1E" w:rsidRDefault="00D57A5C" w:rsidP="00D57A5C">
      <w:r w:rsidRPr="00220D1E">
        <w:t>Considering PT-RS blocks</w:t>
      </w:r>
      <w:r w:rsidR="00220D1E" w:rsidRPr="00220D1E">
        <w:t xml:space="preserve"> with random ordinary sequence</w:t>
      </w:r>
      <w:r w:rsidRPr="00220D1E">
        <w:t>,</w:t>
      </w:r>
      <w:r w:rsidR="00220D1E" w:rsidRPr="00220D1E">
        <w:t xml:space="preserve"> the performance of</w:t>
      </w:r>
      <w:r w:rsidRPr="00220D1E">
        <w:t xml:space="preserve"> de-ICI Wiener filtering </w:t>
      </w:r>
      <w:r w:rsidR="00220D1E" w:rsidRPr="00220D1E">
        <w:t>is dependent on the</w:t>
      </w:r>
      <w:r w:rsidRPr="00220D1E">
        <w:t xml:space="preserve"> number of blocks</w:t>
      </w:r>
      <w:r w:rsidR="00220D1E" w:rsidRPr="00220D1E">
        <w:t xml:space="preserve">. </w:t>
      </w:r>
      <w:r w:rsidR="00220D1E">
        <w:t>Performance of block PT-RS can be significantly improv</w:t>
      </w:r>
      <w:r w:rsidR="008251FC">
        <w:t>ed by increasing the number of blocks, but if we impose the</w:t>
      </w:r>
      <w:r w:rsidR="00220D1E" w:rsidRPr="00220D1E">
        <w:t xml:space="preserve"> constraint of keeping an equivalent overhead,</w:t>
      </w:r>
      <w:r w:rsidRPr="00220D1E">
        <w:t xml:space="preserve"> </w:t>
      </w:r>
      <w:r w:rsidR="003B07E9">
        <w:t xml:space="preserve">e.g. 8 blocks of 16 PT-RS symbols for an allocation of 256RBs, </w:t>
      </w:r>
      <w:r w:rsidR="008251FC">
        <w:t>then block PT-RS</w:t>
      </w:r>
      <w:r w:rsidRPr="00220D1E">
        <w:t xml:space="preserve"> is outperformed </w:t>
      </w:r>
      <w:r w:rsidR="008251FC">
        <w:t xml:space="preserve">by </w:t>
      </w:r>
      <w:r w:rsidR="00220D1E">
        <w:t>distributed</w:t>
      </w:r>
      <w:r w:rsidRPr="00220D1E">
        <w:t xml:space="preserve"> PT-RS patterns</w:t>
      </w:r>
      <w:r w:rsidR="008251FC">
        <w:t xml:space="preserve"> when a same de-ICI Wiener filter is used at </w:t>
      </w:r>
      <w:r w:rsidR="008251FC">
        <w:lastRenderedPageBreak/>
        <w:t>the receiver side</w:t>
      </w:r>
      <w:r w:rsidRPr="00220D1E">
        <w:t xml:space="preserve">. </w:t>
      </w:r>
      <w:r w:rsidR="00220D1E">
        <w:t>Simply using</w:t>
      </w:r>
      <w:r w:rsidRPr="00220D1E">
        <w:t xml:space="preserve"> PT-RS blocks </w:t>
      </w:r>
      <w:r w:rsidR="00220D1E">
        <w:t xml:space="preserve">doesn’t reap any benefit, the </w:t>
      </w:r>
      <w:r w:rsidR="008251FC">
        <w:t xml:space="preserve">advantage of having </w:t>
      </w:r>
      <w:r w:rsidR="00220D1E">
        <w:t xml:space="preserve">blocks </w:t>
      </w:r>
      <w:r w:rsidRPr="00220D1E">
        <w:t>need</w:t>
      </w:r>
      <w:r w:rsidR="008251FC">
        <w:t>s</w:t>
      </w:r>
      <w:r w:rsidRPr="00220D1E">
        <w:t xml:space="preserve"> to be used in a more suited manner</w:t>
      </w:r>
      <w:r w:rsidR="0032202C" w:rsidRPr="00220D1E">
        <w:t>.</w:t>
      </w:r>
    </w:p>
    <w:p w14:paraId="0EE88F75" w14:textId="5019A7D4" w:rsidR="0032202C" w:rsidRDefault="00220D1E" w:rsidP="00D57A5C">
      <w:bookmarkStart w:id="14" w:name="_Toc83998904"/>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267B01">
        <w:rPr>
          <w:b/>
          <w:bCs/>
          <w:noProof/>
          <w:lang w:val="en-GB"/>
        </w:rPr>
        <w:t>4</w:t>
      </w:r>
      <w:r w:rsidRPr="00220D1E">
        <w:rPr>
          <w:b/>
          <w:bCs/>
          <w:noProof/>
        </w:rPr>
        <w:fldChar w:fldCharType="end"/>
      </w:r>
      <w:r w:rsidRPr="00220D1E">
        <w:rPr>
          <w:b/>
          <w:bCs/>
          <w:lang w:val="en-GB"/>
        </w:rPr>
        <w:t xml:space="preserve">: </w:t>
      </w:r>
      <w:r w:rsidRPr="00646688">
        <w:rPr>
          <w:i/>
          <w:iCs/>
        </w:rPr>
        <w:t xml:space="preserve">For a similar overhead, block PT-RS (with </w:t>
      </w:r>
      <w:r w:rsidR="00FF76D0">
        <w:rPr>
          <w:i/>
          <w:iCs/>
        </w:rPr>
        <w:t xml:space="preserve">any </w:t>
      </w:r>
      <w:r w:rsidRPr="00646688">
        <w:rPr>
          <w:i/>
          <w:iCs/>
        </w:rPr>
        <w:t xml:space="preserve">ordinary </w:t>
      </w:r>
      <w:r w:rsidR="007C3687">
        <w:rPr>
          <w:i/>
          <w:iCs/>
        </w:rPr>
        <w:t xml:space="preserve">non-cyclic </w:t>
      </w:r>
      <w:r w:rsidRPr="00646688">
        <w:rPr>
          <w:i/>
          <w:iCs/>
        </w:rPr>
        <w:t xml:space="preserve">sequence) is outperformed by </w:t>
      </w:r>
      <w:r w:rsidR="008251FC" w:rsidRPr="00646688">
        <w:rPr>
          <w:i/>
          <w:iCs/>
        </w:rPr>
        <w:t>distributed PT-RS pattern when a same de-ICI Wiener filter is used at the receiver side</w:t>
      </w:r>
      <w:r w:rsidR="007C3687">
        <w:rPr>
          <w:i/>
          <w:iCs/>
        </w:rPr>
        <w:t>. There is no interest in supporting block non-cyclic sequences</w:t>
      </w:r>
      <w:r w:rsidR="008251FC" w:rsidRPr="00220D1E">
        <w:t>.</w:t>
      </w:r>
      <w:bookmarkEnd w:id="14"/>
      <w:r w:rsidRPr="00220D1E">
        <w:t xml:space="preserve"> </w:t>
      </w:r>
    </w:p>
    <w:p w14:paraId="1FBF76EC" w14:textId="69597024" w:rsidR="001914B2" w:rsidRDefault="007C3687" w:rsidP="00D57A5C">
      <w:r>
        <w:t>Using</w:t>
      </w:r>
      <w:r w:rsidR="001914B2">
        <w:t xml:space="preserve"> ZP PT-RS blocks, </w:t>
      </w:r>
      <w:r>
        <w:t>allows to better control the</w:t>
      </w:r>
      <w:r w:rsidR="001914B2">
        <w:t xml:space="preserve"> data-to-pilot interferences </w:t>
      </w:r>
      <w:r>
        <w:t>with respect to distributed patterns without zero padding</w:t>
      </w:r>
      <w:r w:rsidR="001914B2">
        <w:t xml:space="preserve">. For an allocation of </w:t>
      </w:r>
      <w:r w:rsidR="003B07E9">
        <w:t>64</w:t>
      </w:r>
      <w:r w:rsidR="001914B2">
        <w:t xml:space="preserve">RB, at </w:t>
      </w:r>
      <w:r w:rsidR="003B07E9">
        <w:t>70</w:t>
      </w:r>
      <w:r w:rsidR="001914B2">
        <w:t xml:space="preserve">GHz with the </w:t>
      </w:r>
      <w:r w:rsidR="003B07E9">
        <w:t>16</w:t>
      </w:r>
      <w:r w:rsidR="001914B2">
        <w:t>QAM</w:t>
      </w:r>
      <w:r w:rsidR="003B07E9">
        <w:t>2/3</w:t>
      </w:r>
      <w:r w:rsidR="001914B2">
        <w:t xml:space="preserve">, we observe that ZP blocks allow for a </w:t>
      </w:r>
      <w:r w:rsidR="00CD19EC">
        <w:t>significant gain</w:t>
      </w:r>
      <w:r w:rsidR="001914B2">
        <w:t xml:space="preserve"> compared with the de-ICI with a </w:t>
      </w:r>
      <w:r>
        <w:t>Rel.15-like</w:t>
      </w:r>
      <w:r w:rsidR="001914B2">
        <w:t xml:space="preserve"> pattern. </w:t>
      </w:r>
    </w:p>
    <w:p w14:paraId="10BA155D" w14:textId="75592B3E" w:rsidR="001914B2" w:rsidRPr="00220D1E" w:rsidRDefault="007C3687" w:rsidP="00D57A5C">
      <w:bookmarkStart w:id="15" w:name="_Toc83998905"/>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267B01">
        <w:rPr>
          <w:b/>
          <w:bCs/>
          <w:noProof/>
          <w:lang w:val="en-GB"/>
        </w:rPr>
        <w:t>5</w:t>
      </w:r>
      <w:r w:rsidRPr="00220D1E">
        <w:rPr>
          <w:b/>
          <w:bCs/>
          <w:noProof/>
        </w:rPr>
        <w:fldChar w:fldCharType="end"/>
      </w:r>
      <w:r w:rsidRPr="00220D1E">
        <w:rPr>
          <w:b/>
          <w:bCs/>
          <w:lang w:val="en-GB"/>
        </w:rPr>
        <w:t xml:space="preserve">: </w:t>
      </w:r>
      <w:r w:rsidR="001914B2" w:rsidRPr="007C3687">
        <w:rPr>
          <w:i/>
          <w:iCs/>
        </w:rPr>
        <w:t>PT-RS blocks with a ZP pattern outperform</w:t>
      </w:r>
      <w:r w:rsidRPr="007C3687">
        <w:rPr>
          <w:i/>
          <w:iCs/>
        </w:rPr>
        <w:t>s</w:t>
      </w:r>
      <w:r w:rsidR="001914B2" w:rsidRPr="007C3687">
        <w:rPr>
          <w:i/>
          <w:iCs/>
        </w:rPr>
        <w:t xml:space="preserve"> the distributed PT-RS pattern</w:t>
      </w:r>
      <w:r>
        <w:rPr>
          <w:i/>
          <w:iCs/>
        </w:rPr>
        <w:t>, even with dense distributed patterns</w:t>
      </w:r>
      <w:r w:rsidR="001914B2">
        <w:t>.</w:t>
      </w:r>
      <w:bookmarkEnd w:id="15"/>
    </w:p>
    <w:p w14:paraId="5788BF0B" w14:textId="313FAD64" w:rsidR="0032202C" w:rsidRDefault="0032202C" w:rsidP="00D57A5C">
      <w:r w:rsidRPr="00F32B8C">
        <w:t xml:space="preserve">When considering </w:t>
      </w:r>
      <w:r w:rsidR="008A2C1D" w:rsidRPr="00F32B8C">
        <w:t>block PT-RS patterns with cyclic sequence and</w:t>
      </w:r>
      <w:r w:rsidRPr="00F32B8C">
        <w:t xml:space="preserve"> with </w:t>
      </w:r>
      <w:r w:rsidR="008A2C1D" w:rsidRPr="00F32B8C">
        <w:t xml:space="preserve">phase noise compensation module able of exploiting </w:t>
      </w:r>
      <w:r w:rsidRPr="00F32B8C">
        <w:t xml:space="preserve">a circulant phase noise matrix, the performance </w:t>
      </w:r>
      <w:r w:rsidR="008A2C1D" w:rsidRPr="00F32B8C">
        <w:t>is</w:t>
      </w:r>
      <w:r w:rsidRPr="00F32B8C">
        <w:t xml:space="preserve"> significantly improved. First of all, for 16QAM2/3 at 60GHz, </w:t>
      </w:r>
      <w:r w:rsidR="008A2C1D" w:rsidRPr="00F32B8C">
        <w:t>for</w:t>
      </w:r>
      <w:r w:rsidRPr="00F32B8C">
        <w:t xml:space="preserve"> the same overhead (</w:t>
      </w:r>
      <w:r w:rsidR="003B07E9">
        <w:t>128</w:t>
      </w:r>
      <w:r w:rsidRPr="00F32B8C">
        <w:t>=</w:t>
      </w:r>
      <w:r w:rsidR="003B07E9">
        <w:t>8</w:t>
      </w:r>
      <w:r w:rsidRPr="00F32B8C">
        <w:t>x16)</w:t>
      </w:r>
      <w:r w:rsidR="008A2C1D" w:rsidRPr="00F32B8C">
        <w:t>,</w:t>
      </w:r>
      <w:r w:rsidRPr="00F32B8C">
        <w:t xml:space="preserve"> </w:t>
      </w:r>
      <w:r w:rsidR="008A2C1D" w:rsidRPr="00F32B8C">
        <w:t xml:space="preserve">block </w:t>
      </w:r>
      <w:r w:rsidRPr="00F32B8C">
        <w:t>PT-RS</w:t>
      </w:r>
      <w:r w:rsidR="008A2C1D" w:rsidRPr="00F32B8C">
        <w:t xml:space="preserve"> with cyclic sequence </w:t>
      </w:r>
      <w:r w:rsidRPr="00F32B8C">
        <w:t xml:space="preserve">gains around </w:t>
      </w:r>
      <w:r w:rsidR="003B07E9">
        <w:t>0.5</w:t>
      </w:r>
      <w:r w:rsidRPr="00F32B8C">
        <w:t>dB</w:t>
      </w:r>
      <w:r w:rsidR="008A2C1D" w:rsidRPr="00F32B8C">
        <w:t xml:space="preserve"> with respect to distributed PT-RS sequence</w:t>
      </w:r>
      <w:r w:rsidRPr="00F32B8C">
        <w:t xml:space="preserve">. </w:t>
      </w:r>
      <w:r w:rsidR="003B07E9">
        <w:t>For a greater overhead, 16 blocks of 16 PT-RS symbols, the gain is of 1dB.</w:t>
      </w:r>
      <w:r w:rsidR="0057134C">
        <w:t xml:space="preserve"> Considering the 64QAM 1/2, </w:t>
      </w:r>
      <w:r w:rsidR="00646688" w:rsidRPr="00F32B8C">
        <w:t>b</w:t>
      </w:r>
      <w:r w:rsidR="008A2C1D" w:rsidRPr="00F32B8C">
        <w:t xml:space="preserve">lock PT-RS with cyclic sequence </w:t>
      </w:r>
      <w:r w:rsidR="00646688" w:rsidRPr="00F32B8C">
        <w:t xml:space="preserve">can reach </w:t>
      </w:r>
      <w:r w:rsidR="0057134C">
        <w:t xml:space="preserve">even better </w:t>
      </w:r>
      <w:r w:rsidR="00646688" w:rsidRPr="00F32B8C">
        <w:t xml:space="preserve">performance as distributed PT-RS/de-ICI with the </w:t>
      </w:r>
      <w:r w:rsidR="0057134C">
        <w:t xml:space="preserve">same </w:t>
      </w:r>
      <w:r w:rsidR="00646688" w:rsidRPr="00F32B8C">
        <w:t xml:space="preserve">overhead </w:t>
      </w:r>
      <w:r w:rsidRPr="00F32B8C">
        <w:t xml:space="preserve">(8x16=128 PT-RS symbols). This </w:t>
      </w:r>
      <w:r w:rsidR="00646688" w:rsidRPr="00F32B8C">
        <w:t>results in improved spectral efficiency performance</w:t>
      </w:r>
      <w:r w:rsidRPr="00F32B8C">
        <w:t xml:space="preserve">. For higher carrier frequency, </w:t>
      </w:r>
      <w:r w:rsidR="00646688" w:rsidRPr="00F32B8C">
        <w:t>block PT-RS with cyclic sequence displays robust behavior even when all other schemes fail to reach 10</w:t>
      </w:r>
      <w:r w:rsidR="00646688" w:rsidRPr="00F32B8C">
        <w:rPr>
          <w:vertAlign w:val="superscript"/>
        </w:rPr>
        <w:t>-1</w:t>
      </w:r>
      <w:r w:rsidR="00646688" w:rsidRPr="00F32B8C">
        <w:t xml:space="preserve"> FER target</w:t>
      </w:r>
      <w:r w:rsidRPr="00F32B8C">
        <w:t>.</w:t>
      </w:r>
    </w:p>
    <w:p w14:paraId="30424C92" w14:textId="567BB056" w:rsidR="00B16A20" w:rsidRPr="00F32B8C" w:rsidRDefault="00B16A20" w:rsidP="00D57A5C">
      <w:r>
        <w:t>For small</w:t>
      </w:r>
      <w:r w:rsidR="0057134C">
        <w:t>er</w:t>
      </w:r>
      <w:r>
        <w:t xml:space="preserve"> allocations, </w:t>
      </w:r>
      <w:r w:rsidR="00B4255F">
        <w:t xml:space="preserve">e.g. 64RBs, </w:t>
      </w:r>
      <w:r>
        <w:t>cyclic block patterns with the adapted receiver show lower FER curves without any error floor contrary to CPE and De-ICI</w:t>
      </w:r>
      <w:r w:rsidR="00B4255F">
        <w:t xml:space="preserve"> on the 64Q12</w:t>
      </w:r>
      <w:r>
        <w:t xml:space="preserve">. Moreover, despite the PT-RS overhead is </w:t>
      </w:r>
      <w:r w:rsidR="00B4255F">
        <w:t xml:space="preserve">greater than that of </w:t>
      </w:r>
      <w:r w:rsidR="00D37AEC">
        <w:t xml:space="preserve">Rel-15 </w:t>
      </w:r>
      <w:r w:rsidR="002F5504">
        <w:t xml:space="preserve">with </w:t>
      </w:r>
      <w:r w:rsidR="00D37AEC">
        <w:t>K=</w:t>
      </w:r>
      <w:r w:rsidR="00B4255F">
        <w:t>2</w:t>
      </w:r>
      <w:r>
        <w:t xml:space="preserve">, the spectral efficiency gets greater than that of De-ICI. Consequently, it is </w:t>
      </w:r>
      <w:r w:rsidR="00B4255F">
        <w:t xml:space="preserve">beneficial </w:t>
      </w:r>
      <w:r>
        <w:t>to allocate PT-RS blocks with a higher overhead because it provides better performance with a high</w:t>
      </w:r>
      <w:r w:rsidR="00B4255F">
        <w:t>er</w:t>
      </w:r>
      <w:r>
        <w:t xml:space="preserve"> spectral efficiency. There is </w:t>
      </w:r>
      <w:r w:rsidR="002F5504">
        <w:t>a gain to relax the constraint of keeping a</w:t>
      </w:r>
      <w:r>
        <w:t xml:space="preserve"> Rel-15 equivalent overhead. </w:t>
      </w:r>
    </w:p>
    <w:p w14:paraId="7E2CD6DD" w14:textId="03F7DAD6" w:rsidR="00C00FE7" w:rsidRDefault="00646688" w:rsidP="00D57A5C">
      <w:bookmarkStart w:id="16" w:name="_Toc83998906"/>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267B01">
        <w:rPr>
          <w:b/>
          <w:bCs/>
          <w:noProof/>
          <w:lang w:val="en-GB"/>
        </w:rPr>
        <w:t>6</w:t>
      </w:r>
      <w:r w:rsidRPr="00F32B8C">
        <w:rPr>
          <w:b/>
          <w:bCs/>
          <w:noProof/>
        </w:rPr>
        <w:fldChar w:fldCharType="end"/>
      </w:r>
      <w:r w:rsidRPr="00F32B8C">
        <w:rPr>
          <w:b/>
          <w:bCs/>
          <w:lang w:val="en-GB"/>
        </w:rPr>
        <w:t>:</w:t>
      </w:r>
      <w:r w:rsidR="00FF76D0" w:rsidRPr="00F32B8C">
        <w:rPr>
          <w:b/>
          <w:bCs/>
          <w:lang w:val="en-GB"/>
        </w:rPr>
        <w:t xml:space="preserve"> </w:t>
      </w:r>
      <w:r w:rsidR="00FF76D0" w:rsidRPr="00F32B8C">
        <w:rPr>
          <w:i/>
          <w:iCs/>
        </w:rPr>
        <w:t>Block PT-RS with cyclic sequence significantly outperforms the distributed PT-RS pattern</w:t>
      </w:r>
      <w:r w:rsidR="00930CB8">
        <w:rPr>
          <w:i/>
          <w:iCs/>
        </w:rPr>
        <w:t xml:space="preserve"> with ICI compensation</w:t>
      </w:r>
      <w:r w:rsidR="00065D83" w:rsidRPr="00F32B8C">
        <w:t>.</w:t>
      </w:r>
      <w:r w:rsidR="00752FF2">
        <w:t xml:space="preserve"> </w:t>
      </w:r>
      <w:r w:rsidR="00752FF2" w:rsidRPr="00752FF2">
        <w:rPr>
          <w:i/>
          <w:iCs/>
        </w:rPr>
        <w:t>The gain increases with the carrier frequency</w:t>
      </w:r>
      <w:r w:rsidR="00B4255F">
        <w:rPr>
          <w:i/>
          <w:iCs/>
        </w:rPr>
        <w:t xml:space="preserve"> and the MCS</w:t>
      </w:r>
      <w:r w:rsidR="00752FF2">
        <w:t>.</w:t>
      </w:r>
      <w:bookmarkEnd w:id="16"/>
    </w:p>
    <w:p w14:paraId="37321B33" w14:textId="1FB4DE42" w:rsidR="001A19CA" w:rsidRDefault="00CD19EC" w:rsidP="00D57A5C">
      <w:bookmarkStart w:id="17" w:name="_Toc83998907"/>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267B01">
        <w:rPr>
          <w:b/>
          <w:bCs/>
          <w:noProof/>
          <w:lang w:val="en-GB"/>
        </w:rPr>
        <w:t>7</w:t>
      </w:r>
      <w:r w:rsidRPr="00F32B8C">
        <w:rPr>
          <w:b/>
          <w:bCs/>
          <w:noProof/>
        </w:rPr>
        <w:fldChar w:fldCharType="end"/>
      </w:r>
      <w:r w:rsidRPr="00F32B8C">
        <w:rPr>
          <w:b/>
          <w:bCs/>
          <w:lang w:val="en-GB"/>
        </w:rPr>
        <w:t>:</w:t>
      </w:r>
      <w:r w:rsidR="001A19CA">
        <w:t xml:space="preserve"> </w:t>
      </w:r>
      <w:r w:rsidRPr="00F32B8C">
        <w:rPr>
          <w:i/>
          <w:iCs/>
        </w:rPr>
        <w:t xml:space="preserve">Block PT-RS with cyclic sequence outperforms </w:t>
      </w:r>
      <w:r>
        <w:rPr>
          <w:i/>
          <w:iCs/>
        </w:rPr>
        <w:t>block PT-RS with ZP pattern</w:t>
      </w:r>
      <w:r w:rsidRPr="00F32B8C">
        <w:t>.</w:t>
      </w:r>
      <w:bookmarkEnd w:id="17"/>
    </w:p>
    <w:p w14:paraId="4C94E9DD" w14:textId="0FAD172E" w:rsidR="001A19CA" w:rsidRDefault="001A19CA" w:rsidP="00D57A5C">
      <w:r>
        <w:t>Globally, the performance improvements with PT-RS blocks when taking into account the ICI for designing the sequence and/or the receiver processing are significant enough to consider that PT-RS blocks should be supported.</w:t>
      </w:r>
      <w:r w:rsidR="00CD19EC">
        <w:t xml:space="preserve"> The exact sequence to be used can be further investigated from the perspective of its impact on receiver complexity.</w:t>
      </w:r>
    </w:p>
    <w:p w14:paraId="7CFD3CEA" w14:textId="52D8AA66" w:rsidR="00D57A5C" w:rsidRPr="00F32B8C" w:rsidRDefault="00F32B8C" w:rsidP="006E57C3">
      <w:r>
        <w:t>P</w:t>
      </w:r>
      <w:r w:rsidRPr="00F32B8C">
        <w:t xml:space="preserve">erformance improvement </w:t>
      </w:r>
      <w:r w:rsidR="00CD19EC">
        <w:t xml:space="preserve">achieved by block PT-RS with cyclic sequence over Rel-15-like patterns </w:t>
      </w:r>
      <w:r w:rsidRPr="00F32B8C">
        <w:t xml:space="preserve">is </w:t>
      </w:r>
      <w:r>
        <w:t>significant. For medium MCS we observe gains in order of 1-2</w:t>
      </w:r>
      <w:r w:rsidR="004C3A22">
        <w:t>dB for FER target 10</w:t>
      </w:r>
      <w:r w:rsidR="004C3A22" w:rsidRPr="004C3A22">
        <w:rPr>
          <w:vertAlign w:val="superscript"/>
        </w:rPr>
        <w:t>-1</w:t>
      </w:r>
      <w:r w:rsidR="004C3A22">
        <w:t>, and/or of 10-20% in spectral efficiency</w:t>
      </w:r>
      <w:r w:rsidR="00F029E9">
        <w:t xml:space="preserve"> in average, and up to 40-50% in some specific scenarios (very large allocations and/or high carrier frequency)</w:t>
      </w:r>
      <w:r w:rsidR="004C3A22">
        <w:t xml:space="preserve">. For </w:t>
      </w:r>
      <w:r w:rsidR="00930CB8">
        <w:t>high MCS, in some scenarios only block PT-RS with cyclic sequence reaches target FER of 10</w:t>
      </w:r>
      <w:r w:rsidR="00930CB8" w:rsidRPr="00930CB8">
        <w:rPr>
          <w:vertAlign w:val="superscript"/>
        </w:rPr>
        <w:t>-1</w:t>
      </w:r>
      <w:r w:rsidR="00930CB8">
        <w:t>.</w:t>
      </w:r>
      <w:r w:rsidR="00D836AC">
        <w:t xml:space="preserve"> </w:t>
      </w:r>
      <w:r w:rsidR="00D836AC" w:rsidRPr="003A2911">
        <w:t>Further pattern optimization of block-based PT-RS pattern (block length, number of blocks) can be performed to increase the performance gap</w:t>
      </w:r>
      <w:r w:rsidR="00D836AC">
        <w:t>.</w:t>
      </w:r>
      <w:r w:rsidR="00752FF2">
        <w:t xml:space="preserve"> The performance gap increases with the carrier frequency.</w:t>
      </w:r>
    </w:p>
    <w:p w14:paraId="6C2605B9" w14:textId="5E8D33AE" w:rsidR="005E64C5" w:rsidRDefault="00930CB8" w:rsidP="00526F19">
      <w:r>
        <w:t>Complexity-wise, it is proven in annex B that the PN compensation filter used for block-</w:t>
      </w:r>
      <w:r w:rsidR="00FF0D12">
        <w:t>PT-RS</w:t>
      </w:r>
      <w:r>
        <w:t xml:space="preserve"> with cyclic sequence is significantly less complex than the de-ICI Wiener filter used for ICI compensation of the distributed PT-RS pattern.</w:t>
      </w:r>
    </w:p>
    <w:p w14:paraId="57D9B339" w14:textId="2B04A59D" w:rsidR="00930CB8" w:rsidRPr="00F32B8C" w:rsidRDefault="00930CB8" w:rsidP="00930CB8">
      <w:bookmarkStart w:id="18" w:name="_Toc83998908"/>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267B01">
        <w:rPr>
          <w:b/>
          <w:bCs/>
          <w:noProof/>
          <w:lang w:val="en-GB"/>
        </w:rPr>
        <w:t>8</w:t>
      </w:r>
      <w:r w:rsidRPr="00F32B8C">
        <w:rPr>
          <w:b/>
          <w:bCs/>
          <w:noProof/>
        </w:rPr>
        <w:fldChar w:fldCharType="end"/>
      </w:r>
      <w:r w:rsidRPr="00F32B8C">
        <w:rPr>
          <w:b/>
          <w:bCs/>
          <w:lang w:val="en-GB"/>
        </w:rPr>
        <w:t xml:space="preserve">: </w:t>
      </w:r>
      <w:r w:rsidRPr="00F32B8C">
        <w:rPr>
          <w:i/>
          <w:iCs/>
        </w:rPr>
        <w:t xml:space="preserve">Block PT-RS with cyclic sequence </w:t>
      </w:r>
      <w:r>
        <w:rPr>
          <w:i/>
          <w:iCs/>
        </w:rPr>
        <w:t>requires lower complexity phase noise compensation filtering than the de-ICI filter needed for the distributed PT-RS pattern</w:t>
      </w:r>
      <w:r w:rsidRPr="00F32B8C">
        <w:t>.</w:t>
      </w:r>
      <w:bookmarkEnd w:id="18"/>
    </w:p>
    <w:p w14:paraId="3A059A09" w14:textId="6F01743D" w:rsidR="005E64C5" w:rsidRDefault="005E64C5" w:rsidP="00526F19"/>
    <w:p w14:paraId="7FD4096A" w14:textId="62BC863D" w:rsidR="00752FF2" w:rsidRDefault="00752FF2" w:rsidP="00526F19">
      <w:r>
        <w:lastRenderedPageBreak/>
        <w:t>It appears from simulation results</w:t>
      </w:r>
      <w:r w:rsidR="00C463CB">
        <w:t>, for the NLoS TDL-A channel and the TDL-D LoS channel,</w:t>
      </w:r>
      <w:r>
        <w:t xml:space="preserve"> that</w:t>
      </w:r>
      <w:r w:rsidR="00F029E9">
        <w:t xml:space="preserve">, from a system throughput perspective, </w:t>
      </w:r>
      <w:r>
        <w:t xml:space="preserve">support of block PT-RS with cyclic sequence is </w:t>
      </w:r>
      <w:r w:rsidR="00F029E9">
        <w:t>highly desirable at 60GHz and essential at 70GHz.</w:t>
      </w:r>
      <w:r w:rsidR="00C463CB">
        <w:t xml:space="preserve"> </w:t>
      </w:r>
      <w:r w:rsidR="00F029E9">
        <w:t>This pattern can be seen as complementary to the Rel.15 pattern.</w:t>
      </w:r>
    </w:p>
    <w:p w14:paraId="7D05DFAA" w14:textId="36E9FEC0" w:rsidR="00930CB8" w:rsidRDefault="00930CB8" w:rsidP="00526F19">
      <w:r>
        <w:t>Therefore, we make the following proposals:</w:t>
      </w:r>
    </w:p>
    <w:p w14:paraId="1EF59FD4" w14:textId="3E1F6529" w:rsidR="006A45FE" w:rsidRDefault="006A45FE" w:rsidP="006A45FE">
      <w:pPr>
        <w:rPr>
          <w:i/>
        </w:rPr>
      </w:pPr>
      <w:bookmarkStart w:id="19" w:name="_Toc45911375"/>
      <w:bookmarkStart w:id="20" w:name="_Toc45911968"/>
      <w:bookmarkStart w:id="21" w:name="_Toc47534893"/>
      <w:bookmarkStart w:id="22" w:name="_Toc47534990"/>
      <w:bookmarkStart w:id="23" w:name="_Toc53651002"/>
      <w:bookmarkStart w:id="24" w:name="_Toc53651145"/>
      <w:bookmarkStart w:id="25" w:name="_Toc53654411"/>
      <w:bookmarkStart w:id="26" w:name="_Toc53740444"/>
      <w:bookmarkStart w:id="27" w:name="_Toc53740454"/>
      <w:bookmarkStart w:id="28" w:name="_Toc53743589"/>
      <w:bookmarkStart w:id="29" w:name="_Toc53744008"/>
      <w:bookmarkStart w:id="30" w:name="_Toc53744017"/>
      <w:bookmarkStart w:id="31" w:name="_Toc61645136"/>
      <w:bookmarkStart w:id="32" w:name="_Toc61645333"/>
      <w:bookmarkStart w:id="33" w:name="_Toc68636247"/>
      <w:bookmarkStart w:id="34" w:name="_Toc77780158"/>
      <w:bookmarkStart w:id="35" w:name="_Toc83752106"/>
      <w:bookmarkStart w:id="36" w:name="_Toc83996616"/>
      <w:bookmarkStart w:id="37" w:name="_Toc83998620"/>
      <w:bookmarkStart w:id="38" w:name="_Toc83998781"/>
      <w:bookmarkStart w:id="39" w:name="_Toc83998909"/>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267B01">
        <w:rPr>
          <w:b/>
          <w:noProof/>
        </w:rPr>
        <w:t>1</w:t>
      </w:r>
      <w:r w:rsidRPr="00710116">
        <w:rPr>
          <w:b/>
        </w:rPr>
        <w:fldChar w:fldCharType="end"/>
      </w:r>
      <w:r w:rsidRPr="003D0424">
        <w:rPr>
          <w:b/>
        </w:rPr>
        <w:t>:</w:t>
      </w:r>
      <w:r>
        <w:rPr>
          <w:b/>
        </w:rPr>
        <w:t xml:space="preserve"> </w:t>
      </w:r>
      <w:r w:rsidRPr="003D0424">
        <w:rPr>
          <w:i/>
        </w:rPr>
        <w:t xml:space="preserve">Support </w:t>
      </w:r>
      <w:r>
        <w:rPr>
          <w:i/>
        </w:rPr>
        <w:t>block</w:t>
      </w:r>
      <w:r w:rsidRPr="003D0424">
        <w:rPr>
          <w:i/>
        </w:rPr>
        <w:t xml:space="preserve"> </w:t>
      </w:r>
      <w:r>
        <w:rPr>
          <w:i/>
        </w:rPr>
        <w:t>PT-RS</w:t>
      </w:r>
      <w:r w:rsidRPr="003D0424">
        <w:rPr>
          <w:i/>
        </w:rPr>
        <w:t xml:space="preserve"> </w:t>
      </w:r>
      <w:r>
        <w:rPr>
          <w:i/>
        </w:rPr>
        <w:t xml:space="preserve">with cyclic </w:t>
      </w:r>
      <w:r w:rsidRPr="003D0424">
        <w:rPr>
          <w:i/>
        </w:rPr>
        <w:t>sequence</w:t>
      </w:r>
      <w:bookmarkEnd w:id="19"/>
      <w:bookmarkEnd w:id="20"/>
      <w:r>
        <w:rPr>
          <w:i/>
        </w:rPr>
        <w:t xml:space="preserve"> for OFDM waveform</w:t>
      </w:r>
      <w:bookmarkEnd w:id="21"/>
      <w:bookmarkEnd w:id="22"/>
      <w:bookmarkEnd w:id="23"/>
      <w:bookmarkEnd w:id="24"/>
      <w:bookmarkEnd w:id="25"/>
      <w:bookmarkEnd w:id="26"/>
      <w:bookmarkEnd w:id="27"/>
      <w:bookmarkEnd w:id="28"/>
      <w:bookmarkEnd w:id="29"/>
      <w:bookmarkEnd w:id="30"/>
      <w:bookmarkEnd w:id="31"/>
      <w:bookmarkEnd w:id="32"/>
      <w:bookmarkEnd w:id="33"/>
      <w:r w:rsidR="00CD19EC">
        <w:rPr>
          <w:i/>
        </w:rPr>
        <w:t>.</w:t>
      </w:r>
      <w:bookmarkEnd w:id="34"/>
      <w:bookmarkEnd w:id="35"/>
      <w:bookmarkEnd w:id="36"/>
      <w:bookmarkEnd w:id="37"/>
      <w:bookmarkEnd w:id="38"/>
      <w:bookmarkEnd w:id="39"/>
    </w:p>
    <w:p w14:paraId="50013DD0" w14:textId="152E54C8" w:rsidR="006A45FE" w:rsidRDefault="006A45FE" w:rsidP="006A45FE">
      <w:pPr>
        <w:rPr>
          <w:i/>
        </w:rPr>
      </w:pPr>
      <w:bookmarkStart w:id="40" w:name="_Toc53654412"/>
      <w:bookmarkStart w:id="41" w:name="_Toc53740445"/>
      <w:bookmarkStart w:id="42" w:name="_Toc53740455"/>
      <w:bookmarkStart w:id="43" w:name="_Toc53743590"/>
      <w:bookmarkStart w:id="44" w:name="_Toc53744009"/>
      <w:bookmarkStart w:id="45" w:name="_Toc53744018"/>
      <w:bookmarkStart w:id="46" w:name="_Toc61645137"/>
      <w:bookmarkStart w:id="47" w:name="_Toc61645334"/>
      <w:bookmarkStart w:id="48" w:name="_Toc68636248"/>
      <w:bookmarkStart w:id="49" w:name="_Toc77780159"/>
      <w:bookmarkStart w:id="50" w:name="_Toc83752107"/>
      <w:bookmarkStart w:id="51" w:name="_Toc83996617"/>
      <w:bookmarkStart w:id="52" w:name="_Toc83998621"/>
      <w:bookmarkStart w:id="53" w:name="_Toc83998782"/>
      <w:bookmarkStart w:id="54" w:name="_Toc83998910"/>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267B01">
        <w:rPr>
          <w:b/>
          <w:noProof/>
        </w:rPr>
        <w:t>2</w:t>
      </w:r>
      <w:r w:rsidRPr="00710116">
        <w:rPr>
          <w:b/>
        </w:rPr>
        <w:fldChar w:fldCharType="end"/>
      </w:r>
      <w:r w:rsidRPr="003D0424">
        <w:rPr>
          <w:b/>
        </w:rPr>
        <w:t>:</w:t>
      </w:r>
      <w:r>
        <w:rPr>
          <w:b/>
        </w:rPr>
        <w:t xml:space="preserve"> </w:t>
      </w:r>
      <w:r>
        <w:rPr>
          <w:i/>
        </w:rPr>
        <w:t>A</w:t>
      </w:r>
      <w:r w:rsidRPr="003D0424">
        <w:rPr>
          <w:i/>
        </w:rPr>
        <w:t xml:space="preserve"> </w:t>
      </w:r>
      <w:r>
        <w:rPr>
          <w:i/>
        </w:rPr>
        <w:t>PT-RS</w:t>
      </w:r>
      <w:r w:rsidRPr="003D0424">
        <w:rPr>
          <w:i/>
        </w:rPr>
        <w:t xml:space="preserve"> sequence</w:t>
      </w:r>
      <w:r>
        <w:rPr>
          <w:i/>
        </w:rPr>
        <w:t xml:space="preserve"> for OFDM waveform composed </w:t>
      </w:r>
      <w:r w:rsidRPr="008D7831">
        <w:rPr>
          <w:i/>
        </w:rPr>
        <w:t>of K</w:t>
      </w:r>
      <w:r w:rsidRPr="008D7831">
        <w:rPr>
          <w:i/>
          <w:vertAlign w:val="subscript"/>
        </w:rPr>
        <w:t>P</w:t>
      </w:r>
      <w:r w:rsidRPr="008D7831">
        <w:rPr>
          <w:i/>
        </w:rPr>
        <w:t xml:space="preserve"> samples includes a cyclic prefix of floor(K</w:t>
      </w:r>
      <w:r w:rsidRPr="008D7831">
        <w:rPr>
          <w:i/>
          <w:vertAlign w:val="subscript"/>
        </w:rPr>
        <w:t>P</w:t>
      </w:r>
      <w:r w:rsidRPr="008D7831">
        <w:rPr>
          <w:i/>
        </w:rPr>
        <w:t>/2) samples</w:t>
      </w:r>
      <w:r>
        <w:rPr>
          <w:i/>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DEDE78" w14:textId="77777777" w:rsidR="00930CB8" w:rsidRPr="00526F19" w:rsidRDefault="00930CB8" w:rsidP="00526F19"/>
    <w:p w14:paraId="36AEE047" w14:textId="472752A6" w:rsidR="00635B92" w:rsidRPr="000A533B" w:rsidRDefault="00681B9C" w:rsidP="00681B9C">
      <w:pPr>
        <w:pStyle w:val="Titre1"/>
      </w:pPr>
      <w:r>
        <w:t xml:space="preserve">On </w:t>
      </w:r>
      <w:r w:rsidR="006B5ABC" w:rsidRPr="000A533B">
        <w:t>PT</w:t>
      </w:r>
      <w:r w:rsidR="007D1E34" w:rsidRPr="000A533B">
        <w:t>-</w:t>
      </w:r>
      <w:r w:rsidR="006B5ABC" w:rsidRPr="000A533B">
        <w:t xml:space="preserve">RS </w:t>
      </w:r>
      <w:r>
        <w:t>enhancements</w:t>
      </w:r>
      <w:r w:rsidR="006B5ABC" w:rsidRPr="000A533B">
        <w:t xml:space="preserve"> for DFTsOFDM</w:t>
      </w:r>
    </w:p>
    <w:p w14:paraId="47DC0234" w14:textId="020673A6" w:rsidR="006B5ABC" w:rsidRDefault="00C307EB" w:rsidP="006B5ABC">
      <w:r>
        <w:t xml:space="preserve">The Rel.15 pattern for </w:t>
      </w:r>
      <w:r w:rsidR="00206A25">
        <w:t>PT-RS</w:t>
      </w:r>
      <w:r>
        <w:t xml:space="preserve"> compensation for DFTsOFDM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009401FC" w:rsidR="00C307EB" w:rsidRDefault="00C307EB" w:rsidP="006B5ABC">
      <w:pPr>
        <w:rPr>
          <w:i/>
        </w:rPr>
      </w:pPr>
      <w:bookmarkStart w:id="55" w:name="_Toc47534894"/>
      <w:bookmarkStart w:id="56" w:name="_Toc47534991"/>
      <w:bookmarkStart w:id="57" w:name="_Toc53651003"/>
      <w:bookmarkStart w:id="58" w:name="_Toc53651146"/>
      <w:bookmarkStart w:id="59" w:name="_Toc53654413"/>
      <w:bookmarkStart w:id="60" w:name="_Toc53740446"/>
      <w:bookmarkStart w:id="61" w:name="_Toc53740456"/>
      <w:bookmarkStart w:id="62" w:name="_Toc53743591"/>
      <w:bookmarkStart w:id="63" w:name="_Toc53744010"/>
      <w:bookmarkStart w:id="64" w:name="_Toc53744019"/>
      <w:bookmarkStart w:id="65" w:name="_Toc61538459"/>
      <w:bookmarkStart w:id="66" w:name="_Toc61635737"/>
      <w:bookmarkStart w:id="67" w:name="_Toc61635750"/>
      <w:bookmarkStart w:id="68" w:name="_Toc61644997"/>
      <w:bookmarkStart w:id="69" w:name="_Toc61645138"/>
      <w:bookmarkStart w:id="70" w:name="_Toc61645335"/>
      <w:bookmarkStart w:id="71" w:name="_Toc68636249"/>
      <w:bookmarkStart w:id="72" w:name="_Toc77780160"/>
      <w:bookmarkStart w:id="73" w:name="_Toc83752108"/>
      <w:bookmarkStart w:id="74" w:name="_Toc83996618"/>
      <w:bookmarkStart w:id="75" w:name="_Toc83998622"/>
      <w:bookmarkStart w:id="76" w:name="_Toc83998783"/>
      <w:bookmarkStart w:id="77" w:name="_Toc83998911"/>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267B01">
        <w:rPr>
          <w:b/>
          <w:noProof/>
        </w:rPr>
        <w:t>3</w:t>
      </w:r>
      <w:r w:rsidRPr="00710116">
        <w:rPr>
          <w:b/>
        </w:rPr>
        <w:fldChar w:fldCharType="end"/>
      </w:r>
      <w:r w:rsidRPr="003D0424">
        <w:rPr>
          <w:b/>
        </w:rPr>
        <w:t>:</w:t>
      </w:r>
      <w:r>
        <w:rPr>
          <w:b/>
        </w:rPr>
        <w:t xml:space="preserve"> </w:t>
      </w:r>
      <w:r w:rsidRPr="003D0424">
        <w:rPr>
          <w:i/>
        </w:rPr>
        <w:t xml:space="preserve">Support </w:t>
      </w:r>
      <w:r w:rsidR="00471116">
        <w:rPr>
          <w:i/>
        </w:rPr>
        <w:t xml:space="preserve">density extension of current Rel.15 </w:t>
      </w:r>
      <w:r w:rsidR="00206A25">
        <w:rPr>
          <w:i/>
        </w:rPr>
        <w:t>PT-RS</w:t>
      </w:r>
      <w:r w:rsidR="00471116">
        <w:rPr>
          <w:i/>
        </w:rPr>
        <w:t xml:space="preserve"> for DFTsOFDM waveform.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6A4D214" w14:textId="7C1BEA61" w:rsidR="00D836AC" w:rsidRDefault="00D836AC" w:rsidP="006B5ABC">
      <w:pPr>
        <w:rPr>
          <w:i/>
        </w:rPr>
      </w:pPr>
    </w:p>
    <w:p w14:paraId="4EB80D79" w14:textId="77777777" w:rsidR="008B57C3" w:rsidRDefault="008B57C3" w:rsidP="0001704B">
      <w:pPr>
        <w:pBdr>
          <w:bottom w:val="single" w:sz="12" w:space="1" w:color="auto"/>
        </w:pBdr>
      </w:pPr>
    </w:p>
    <w:p w14:paraId="05E9B506" w14:textId="77777777" w:rsidR="00C42741" w:rsidRPr="00D836AC" w:rsidRDefault="00C42741" w:rsidP="00A81622">
      <w:pPr>
        <w:pStyle w:val="Titre1"/>
      </w:pPr>
      <w:r w:rsidRPr="00D836AC">
        <w:t>Conclusion</w:t>
      </w:r>
      <w:r w:rsidR="00646BAA" w:rsidRPr="00D836AC">
        <w:t>s</w:t>
      </w:r>
    </w:p>
    <w:p w14:paraId="01A77CEF" w14:textId="183EB3BD" w:rsidR="003A2911" w:rsidRDefault="00471116" w:rsidP="003D2AC6">
      <w:r w:rsidRPr="000A533B">
        <w:t>For OFDM waveform,</w:t>
      </w:r>
      <w:r>
        <w:t xml:space="preserve"> </w:t>
      </w:r>
      <w:r w:rsidR="003A2911" w:rsidRPr="003A2911">
        <w:t xml:space="preserve">CPE compensation and the de-ICI Wiener filtering are insufficient at carrier frequencies 60GHz and above for reasonable subcarrier spacings, regardless of the PT-RS scattered pattern density. </w:t>
      </w:r>
      <w:r w:rsidR="00D836AC">
        <w:t>For OFDM waveform, b</w:t>
      </w:r>
      <w:r w:rsidR="003A2911" w:rsidRPr="003A2911">
        <w:t xml:space="preserve">lock-based PT-RS </w:t>
      </w:r>
      <w:r w:rsidR="006A45FE">
        <w:t xml:space="preserve">with cyclic sequence </w:t>
      </w:r>
      <w:r w:rsidR="003A2911" w:rsidRPr="003A2911">
        <w:t xml:space="preserve">is clearly outperforming </w:t>
      </w:r>
      <w:r w:rsidR="006A45FE">
        <w:t xml:space="preserve">both </w:t>
      </w:r>
      <w:r w:rsidR="003A2911" w:rsidRPr="003A2911">
        <w:t xml:space="preserve">CPE compensation and de-ICI Wiener filtering </w:t>
      </w:r>
      <w:r w:rsidR="006A45FE">
        <w:t>based on distributed PT-RS</w:t>
      </w:r>
      <w:r w:rsidR="003A2911" w:rsidRPr="003A2911">
        <w:t>. Further pattern optimization of block-based PT-RS pattern (block length, number of blocks) can be performed to increase the performance gap.</w:t>
      </w:r>
    </w:p>
    <w:p w14:paraId="30D1BF5C" w14:textId="4FCCDF83" w:rsidR="00471116" w:rsidRDefault="00471116" w:rsidP="003D2AC6">
      <w:pPr>
        <w:rPr>
          <w:highlight w:val="yellow"/>
        </w:rPr>
      </w:pPr>
      <w:r>
        <w:t xml:space="preserve">The Rel.15 pattern for </w:t>
      </w:r>
      <w:r w:rsidR="00206A25">
        <w:t>PT-RS</w:t>
      </w:r>
      <w:r>
        <w:t xml:space="preserve"> compensation for DFTsOFDM already accounts for within-symbol phase-noise tracking, simple density increase of the existing pattern is able of coping with more severe PN effects.</w:t>
      </w:r>
    </w:p>
    <w:p w14:paraId="7DDC9773" w14:textId="0CA5A775" w:rsidR="00471116" w:rsidRPr="000A533B" w:rsidRDefault="00471116" w:rsidP="003D2AC6">
      <w:r w:rsidRPr="000A533B">
        <w:t>Based on simulation results, we drew the following observations:</w:t>
      </w:r>
    </w:p>
    <w:p w14:paraId="380F27E5" w14:textId="77777777" w:rsidR="00267B01" w:rsidRDefault="000A533B">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\h \z \c "Observation" </w:instrText>
      </w:r>
      <w:r>
        <w:rPr>
          <w:highlight w:val="yellow"/>
        </w:rPr>
        <w:fldChar w:fldCharType="separate"/>
      </w:r>
      <w:hyperlink w:anchor="_Toc83998901" w:history="1">
        <w:r w:rsidR="00267B01" w:rsidRPr="004F6AAC">
          <w:rPr>
            <w:rStyle w:val="Lienhypertexte"/>
            <w:b/>
            <w:bCs/>
            <w:noProof/>
          </w:rPr>
          <w:t xml:space="preserve">Observation 1: </w:t>
        </w:r>
        <w:r w:rsidR="00267B01" w:rsidRPr="004F6AAC">
          <w:rPr>
            <w:rStyle w:val="Lienhypertexte"/>
            <w:noProof/>
          </w:rPr>
          <w:t xml:space="preserve"> </w:t>
        </w:r>
        <w:r w:rsidR="00267B01" w:rsidRPr="004F6AAC">
          <w:rPr>
            <w:rStyle w:val="Lienhypertexte"/>
            <w:i/>
            <w:iCs/>
            <w:noProof/>
          </w:rPr>
          <w:t>For a distributed PT-RS pattern, the performance is poor even with de-ICI filtering, due to an insufficient number of PT-RS samples</w:t>
        </w:r>
        <w:r w:rsidR="00267B01" w:rsidRPr="004F6AAC">
          <w:rPr>
            <w:rStyle w:val="Lienhypertexte"/>
            <w:noProof/>
          </w:rPr>
          <w:t xml:space="preserve">. </w:t>
        </w:r>
        <w:r w:rsidR="00267B01" w:rsidRPr="004F6AAC">
          <w:rPr>
            <w:rStyle w:val="Lienhypertexte"/>
            <w:i/>
            <w:iCs/>
            <w:noProof/>
          </w:rPr>
          <w:t>Cyclic block patterns still yield better results.</w:t>
        </w:r>
      </w:hyperlink>
    </w:p>
    <w:p w14:paraId="387A3B35"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2" w:history="1">
        <w:r w:rsidRPr="004F6AAC">
          <w:rPr>
            <w:rStyle w:val="Lienhypertexte"/>
            <w:b/>
            <w:bCs/>
            <w:noProof/>
          </w:rPr>
          <w:t xml:space="preserve">Observation 2: </w:t>
        </w:r>
        <w:r w:rsidRPr="004F6AAC">
          <w:rPr>
            <w:rStyle w:val="Lienhypertexte"/>
            <w:noProof/>
          </w:rPr>
          <w:t xml:space="preserve"> </w:t>
        </w:r>
        <w:r w:rsidRPr="004F6AAC">
          <w:rPr>
            <w:rStyle w:val="Lienhypertexte"/>
            <w:i/>
            <w:iCs/>
            <w:noProof/>
          </w:rPr>
          <w:t>For a distributed PT-RS pattern, de-ICI Wiener filtering outperforms CPE in all cases, but high MCS still not reach FER=0.1</w:t>
        </w:r>
        <w:r w:rsidRPr="004F6AAC">
          <w:rPr>
            <w:rStyle w:val="Lienhypertexte"/>
            <w:noProof/>
          </w:rPr>
          <w:t>.</w:t>
        </w:r>
      </w:hyperlink>
    </w:p>
    <w:p w14:paraId="443E30E0"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3" w:history="1">
        <w:r w:rsidRPr="004F6AAC">
          <w:rPr>
            <w:rStyle w:val="Lienhypertexte"/>
            <w:b/>
            <w:bCs/>
            <w:noProof/>
          </w:rPr>
          <w:t xml:space="preserve">Observation 3: </w:t>
        </w:r>
        <w:r w:rsidRPr="004F6AAC">
          <w:rPr>
            <w:rStyle w:val="Lienhypertexte"/>
            <w:i/>
            <w:iCs/>
            <w:noProof/>
          </w:rPr>
          <w:t>Distributed PT-RS patterns are not robust enough to ensure system performance in bands above 52.6GHz, especially with high MCS and/or at 70GHz.</w:t>
        </w:r>
      </w:hyperlink>
    </w:p>
    <w:p w14:paraId="20E5EC4D"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4" w:history="1">
        <w:r w:rsidRPr="004F6AAC">
          <w:rPr>
            <w:rStyle w:val="Lienhypertexte"/>
            <w:b/>
            <w:bCs/>
            <w:noProof/>
          </w:rPr>
          <w:t xml:space="preserve">Observation 4: </w:t>
        </w:r>
        <w:r w:rsidRPr="004F6AAC">
          <w:rPr>
            <w:rStyle w:val="Lienhypertexte"/>
            <w:i/>
            <w:iCs/>
            <w:noProof/>
          </w:rPr>
          <w:t>For a similar overhead, block PT-RS (with any ordinary non-cyclic sequence) is outperformed by distributed PT-RS pattern when a same de-ICI Wiener filter is used at the receiver side. There is no interest in supporting block non-cyclic sequences</w:t>
        </w:r>
        <w:r w:rsidRPr="004F6AAC">
          <w:rPr>
            <w:rStyle w:val="Lienhypertexte"/>
            <w:noProof/>
          </w:rPr>
          <w:t>.</w:t>
        </w:r>
      </w:hyperlink>
    </w:p>
    <w:p w14:paraId="2FA7012B"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5" w:history="1">
        <w:r w:rsidRPr="004F6AAC">
          <w:rPr>
            <w:rStyle w:val="Lienhypertexte"/>
            <w:b/>
            <w:bCs/>
            <w:noProof/>
          </w:rPr>
          <w:t xml:space="preserve">Observation 5: </w:t>
        </w:r>
        <w:r w:rsidRPr="004F6AAC">
          <w:rPr>
            <w:rStyle w:val="Lienhypertexte"/>
            <w:i/>
            <w:iCs/>
            <w:noProof/>
          </w:rPr>
          <w:t>PT-RS blocks with a ZP pattern outperforms the distributed PT-RS pattern, even with dense distributed patterns</w:t>
        </w:r>
        <w:r w:rsidRPr="004F6AAC">
          <w:rPr>
            <w:rStyle w:val="Lienhypertexte"/>
            <w:noProof/>
          </w:rPr>
          <w:t>.</w:t>
        </w:r>
      </w:hyperlink>
    </w:p>
    <w:p w14:paraId="34E49521"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6" w:history="1">
        <w:r w:rsidRPr="004F6AAC">
          <w:rPr>
            <w:rStyle w:val="Lienhypertexte"/>
            <w:b/>
            <w:bCs/>
            <w:noProof/>
          </w:rPr>
          <w:t xml:space="preserve">Observation 6: </w:t>
        </w:r>
        <w:r w:rsidRPr="004F6AAC">
          <w:rPr>
            <w:rStyle w:val="Lienhypertexte"/>
            <w:i/>
            <w:iCs/>
            <w:noProof/>
          </w:rPr>
          <w:t>Block PT-RS with cyclic sequence significantly outperforms the distributed PT-RS pattern with ICI compensation</w:t>
        </w:r>
        <w:r w:rsidRPr="004F6AAC">
          <w:rPr>
            <w:rStyle w:val="Lienhypertexte"/>
            <w:noProof/>
          </w:rPr>
          <w:t xml:space="preserve">. </w:t>
        </w:r>
        <w:r w:rsidRPr="004F6AAC">
          <w:rPr>
            <w:rStyle w:val="Lienhypertexte"/>
            <w:i/>
            <w:iCs/>
            <w:noProof/>
          </w:rPr>
          <w:t>The gain increases with the carrier frequency and the MCS</w:t>
        </w:r>
        <w:r w:rsidRPr="004F6AAC">
          <w:rPr>
            <w:rStyle w:val="Lienhypertexte"/>
            <w:noProof/>
          </w:rPr>
          <w:t>.</w:t>
        </w:r>
      </w:hyperlink>
    </w:p>
    <w:p w14:paraId="4039E9E8"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7" w:history="1">
        <w:r w:rsidRPr="004F6AAC">
          <w:rPr>
            <w:rStyle w:val="Lienhypertexte"/>
            <w:b/>
            <w:bCs/>
            <w:noProof/>
          </w:rPr>
          <w:t>Observation 7:</w:t>
        </w:r>
        <w:r w:rsidRPr="004F6AAC">
          <w:rPr>
            <w:rStyle w:val="Lienhypertexte"/>
            <w:noProof/>
          </w:rPr>
          <w:t xml:space="preserve"> </w:t>
        </w:r>
        <w:r w:rsidRPr="004F6AAC">
          <w:rPr>
            <w:rStyle w:val="Lienhypertexte"/>
            <w:i/>
            <w:iCs/>
            <w:noProof/>
          </w:rPr>
          <w:t>Block PT-RS with cyclic sequence outperforms block PT-RS with ZP pattern</w:t>
        </w:r>
        <w:r w:rsidRPr="004F6AAC">
          <w:rPr>
            <w:rStyle w:val="Lienhypertexte"/>
            <w:noProof/>
          </w:rPr>
          <w:t>.</w:t>
        </w:r>
      </w:hyperlink>
    </w:p>
    <w:p w14:paraId="08CF37BC" w14:textId="77777777" w:rsidR="00267B01" w:rsidRDefault="00267B01">
      <w:pPr>
        <w:pStyle w:val="Tabledesillustrations"/>
        <w:rPr>
          <w:rFonts w:asciiTheme="minorHAnsi" w:eastAsiaTheme="minorEastAsia" w:hAnsiTheme="minorHAnsi" w:cstheme="minorBidi"/>
          <w:noProof/>
          <w:sz w:val="22"/>
          <w:szCs w:val="22"/>
          <w:lang w:val="fr-FR" w:eastAsia="fr-FR"/>
        </w:rPr>
      </w:pPr>
      <w:hyperlink w:anchor="_Toc83998908" w:history="1">
        <w:r w:rsidRPr="004F6AAC">
          <w:rPr>
            <w:rStyle w:val="Lienhypertexte"/>
            <w:b/>
            <w:bCs/>
            <w:noProof/>
          </w:rPr>
          <w:t xml:space="preserve">Observation 8: </w:t>
        </w:r>
        <w:r w:rsidRPr="004F6AAC">
          <w:rPr>
            <w:rStyle w:val="Lienhypertexte"/>
            <w:i/>
            <w:iCs/>
            <w:noProof/>
          </w:rPr>
          <w:t>Block PT-RS with cyclic sequence requires lower complexity phase noise compensation filtering than the de-ICI filter needed for the distributed PT-RS pattern</w:t>
        </w:r>
        <w:r w:rsidRPr="004F6AAC">
          <w:rPr>
            <w:rStyle w:val="Lienhypertexte"/>
            <w:noProof/>
          </w:rPr>
          <w:t>.</w:t>
        </w:r>
      </w:hyperlink>
    </w:p>
    <w:p w14:paraId="4A15F358" w14:textId="1099E198" w:rsidR="00471116" w:rsidRPr="000A533B" w:rsidRDefault="000A533B" w:rsidP="003D2AC6">
      <w:r>
        <w:rPr>
          <w:highlight w:val="yellow"/>
        </w:rPr>
        <w:fldChar w:fldCharType="end"/>
      </w:r>
    </w:p>
    <w:p w14:paraId="3BE4D369" w14:textId="3EDB7D85" w:rsidR="003D2AC6" w:rsidRDefault="00F02BC7" w:rsidP="003D2AC6">
      <w:r>
        <w:t xml:space="preserve">It appears from simulation results that, from a system throughput perspective, support of block PT-RS with cyclic sequence is highly desirable at 60GHz and essential at 70GHz. </w:t>
      </w:r>
      <w:r w:rsidR="003D41B2" w:rsidRPr="000A533B">
        <w:t>W</w:t>
      </w:r>
      <w:r w:rsidR="003D2AC6" w:rsidRPr="000A533B">
        <w:t xml:space="preserve">e </w:t>
      </w:r>
      <w:r w:rsidR="001D322A" w:rsidRPr="000A533B">
        <w:t>arrived at the following conclusions and</w:t>
      </w:r>
      <w:r w:rsidR="003D2AC6" w:rsidRPr="000A533B">
        <w:t xml:space="preserve"> proposals:</w:t>
      </w:r>
    </w:p>
    <w:p w14:paraId="4D8EB037" w14:textId="77777777" w:rsidR="00267B01" w:rsidRDefault="0085477D">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\c "Proposal" </w:instrText>
      </w:r>
      <w:r>
        <w:rPr>
          <w:highlight w:val="yellow"/>
        </w:rPr>
        <w:fldChar w:fldCharType="separate"/>
      </w:r>
      <w:r w:rsidR="00267B01" w:rsidRPr="00E16D61">
        <w:rPr>
          <w:b/>
          <w:noProof/>
        </w:rPr>
        <w:t xml:space="preserve">Proposal 1: </w:t>
      </w:r>
      <w:r w:rsidR="00267B01" w:rsidRPr="00E16D61">
        <w:rPr>
          <w:i/>
          <w:noProof/>
        </w:rPr>
        <w:t>Support block PT-RS with cyclic sequence for OFDM waveform.</w:t>
      </w:r>
    </w:p>
    <w:p w14:paraId="760B1202" w14:textId="77777777" w:rsidR="00267B01" w:rsidRDefault="00267B01">
      <w:pPr>
        <w:pStyle w:val="Tabledesillustrations"/>
        <w:rPr>
          <w:rFonts w:asciiTheme="minorHAnsi" w:eastAsiaTheme="minorEastAsia" w:hAnsiTheme="minorHAnsi" w:cstheme="minorBidi"/>
          <w:noProof/>
          <w:sz w:val="22"/>
          <w:szCs w:val="22"/>
          <w:lang w:val="fr-FR" w:eastAsia="fr-FR"/>
        </w:rPr>
      </w:pPr>
      <w:r w:rsidRPr="00E16D61">
        <w:rPr>
          <w:b/>
          <w:noProof/>
        </w:rPr>
        <w:t xml:space="preserve">Proposal 2: </w:t>
      </w:r>
      <w:r w:rsidRPr="00E16D61">
        <w:rPr>
          <w:i/>
          <w:noProof/>
        </w:rPr>
        <w:t>A PT-RS sequence for OFDM waveform composed of K</w:t>
      </w:r>
      <w:r w:rsidRPr="00E16D61">
        <w:rPr>
          <w:i/>
          <w:noProof/>
          <w:vertAlign w:val="subscript"/>
        </w:rPr>
        <w:t>P</w:t>
      </w:r>
      <w:r w:rsidRPr="00E16D61">
        <w:rPr>
          <w:i/>
          <w:noProof/>
        </w:rPr>
        <w:t xml:space="preserve"> samples includes a cyclic prefix of floor(K</w:t>
      </w:r>
      <w:r w:rsidRPr="00E16D61">
        <w:rPr>
          <w:i/>
          <w:noProof/>
          <w:vertAlign w:val="subscript"/>
        </w:rPr>
        <w:t>P</w:t>
      </w:r>
      <w:r w:rsidRPr="00E16D61">
        <w:rPr>
          <w:i/>
          <w:noProof/>
        </w:rPr>
        <w:t>/2) samples.</w:t>
      </w:r>
    </w:p>
    <w:p w14:paraId="21BEC360" w14:textId="77777777" w:rsidR="00267B01" w:rsidRDefault="00267B01">
      <w:pPr>
        <w:pStyle w:val="Tabledesillustrations"/>
        <w:rPr>
          <w:rFonts w:asciiTheme="minorHAnsi" w:eastAsiaTheme="minorEastAsia" w:hAnsiTheme="minorHAnsi" w:cstheme="minorBidi"/>
          <w:noProof/>
          <w:sz w:val="22"/>
          <w:szCs w:val="22"/>
          <w:lang w:val="fr-FR" w:eastAsia="fr-FR"/>
        </w:rPr>
      </w:pPr>
      <w:r w:rsidRPr="00E16D61">
        <w:rPr>
          <w:b/>
          <w:noProof/>
        </w:rPr>
        <w:t xml:space="preserve">Proposal 3: </w:t>
      </w:r>
      <w:r w:rsidRPr="00E16D61">
        <w:rPr>
          <w:i/>
          <w:noProof/>
        </w:rPr>
        <w:t>Support density extension of current Rel.15 PT-RS for DFTsOFDM waveform.</w:t>
      </w:r>
    </w:p>
    <w:p w14:paraId="651B7708" w14:textId="2E59FC0A" w:rsidR="001647C0" w:rsidRDefault="0085477D" w:rsidP="00BC238C">
      <w:pPr>
        <w:pStyle w:val="Tabledesillustrations"/>
        <w:rPr>
          <w:highlight w:val="yellow"/>
        </w:rPr>
      </w:pPr>
      <w:r>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D836AC" w:rsidRDefault="009F75A5" w:rsidP="009F75A5">
      <w:pPr>
        <w:pStyle w:val="Titre1"/>
      </w:pPr>
      <w:bookmarkStart w:id="78" w:name="_Ref83847092"/>
      <w:r w:rsidRPr="0040758D">
        <w:t xml:space="preserve">Annex A – </w:t>
      </w:r>
      <w:r w:rsidRPr="00D836AC">
        <w:t xml:space="preserve">Simulation </w:t>
      </w:r>
      <w:r w:rsidR="009165F7" w:rsidRPr="00D836AC">
        <w:t>results</w:t>
      </w:r>
      <w:bookmarkEnd w:id="78"/>
      <w:r w:rsidRPr="00D836AC">
        <w:t xml:space="preserve"> </w:t>
      </w:r>
    </w:p>
    <w:p w14:paraId="07E28842" w14:textId="547EB87D"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w:t>
      </w:r>
      <w:r w:rsidR="001554E6">
        <w:t xml:space="preserve">simulation assumptions in </w:t>
      </w:r>
      <w:r w:rsidR="001554E6" w:rsidRPr="001554E6">
        <w:t>TR38.808 Table A.1-1</w:t>
      </w:r>
      <w:r>
        <w:t>:</w:t>
      </w:r>
    </w:p>
    <w:p w14:paraId="18920347" w14:textId="77777777" w:rsidR="009F75A5" w:rsidRPr="00FE7B6E" w:rsidRDefault="009F75A5" w:rsidP="009F75A5"/>
    <w:tbl>
      <w:tblPr>
        <w:tblStyle w:val="Grilledutableau"/>
        <w:tblW w:w="9923" w:type="dxa"/>
        <w:tblInd w:w="-5" w:type="dxa"/>
        <w:tblLook w:val="04A0" w:firstRow="1" w:lastRow="0" w:firstColumn="1" w:lastColumn="0" w:noHBand="0" w:noVBand="1"/>
      </w:tblPr>
      <w:tblGrid>
        <w:gridCol w:w="2718"/>
        <w:gridCol w:w="7205"/>
      </w:tblGrid>
      <w:tr w:rsidR="009F75A5" w:rsidRPr="00AB2D15" w14:paraId="0569D336" w14:textId="77777777" w:rsidTr="00D5699A">
        <w:tc>
          <w:tcPr>
            <w:tcW w:w="2718" w:type="dxa"/>
            <w:shd w:val="clear" w:color="auto" w:fill="EEECE1"/>
          </w:tcPr>
          <w:p w14:paraId="34947038" w14:textId="77777777" w:rsidR="009F75A5" w:rsidRPr="00AB2D15" w:rsidRDefault="009F75A5" w:rsidP="00206A25">
            <w:r w:rsidRPr="00AB2D15">
              <w:t xml:space="preserve">Carrier frequency </w:t>
            </w:r>
          </w:p>
        </w:tc>
        <w:tc>
          <w:tcPr>
            <w:tcW w:w="7205" w:type="dxa"/>
            <w:shd w:val="clear" w:color="auto" w:fill="auto"/>
          </w:tcPr>
          <w:p w14:paraId="3DA1DB60" w14:textId="77777777" w:rsidR="009F75A5" w:rsidRPr="00AB2D15" w:rsidRDefault="009F75A5" w:rsidP="00206A25">
            <w:r>
              <w:t>60</w:t>
            </w:r>
            <w:r w:rsidRPr="00AB2D15">
              <w:t>GHz</w:t>
            </w:r>
            <w:r>
              <w:t>; 70GHz</w:t>
            </w:r>
          </w:p>
        </w:tc>
      </w:tr>
      <w:tr w:rsidR="009F75A5" w:rsidRPr="00B615F8" w14:paraId="5E098273" w14:textId="77777777" w:rsidTr="00D5699A">
        <w:tc>
          <w:tcPr>
            <w:tcW w:w="2718" w:type="dxa"/>
            <w:shd w:val="clear" w:color="auto" w:fill="EEECE1"/>
          </w:tcPr>
          <w:p w14:paraId="47D87038" w14:textId="77777777" w:rsidR="009F75A5" w:rsidRPr="00AB2D15" w:rsidRDefault="009F75A5" w:rsidP="00206A25">
            <w:r>
              <w:t>BW</w:t>
            </w:r>
          </w:p>
        </w:tc>
        <w:tc>
          <w:tcPr>
            <w:tcW w:w="7205" w:type="dxa"/>
          </w:tcPr>
          <w:p w14:paraId="5555F79F" w14:textId="1C7888FA" w:rsidR="009F75A5" w:rsidRPr="00AB2D15" w:rsidRDefault="00984724" w:rsidP="00206A25">
            <w:r>
              <w:t>4</w:t>
            </w:r>
            <w:r w:rsidR="009F75A5">
              <w:t>00MHz</w:t>
            </w:r>
          </w:p>
        </w:tc>
      </w:tr>
      <w:tr w:rsidR="009F75A5" w:rsidRPr="00B615F8" w14:paraId="66DAAC8F" w14:textId="77777777" w:rsidTr="00D5699A">
        <w:tc>
          <w:tcPr>
            <w:tcW w:w="2718" w:type="dxa"/>
            <w:shd w:val="clear" w:color="auto" w:fill="EEECE1"/>
          </w:tcPr>
          <w:p w14:paraId="2DDE6100" w14:textId="3870BCF8" w:rsidR="009F75A5" w:rsidRPr="00AB2D15" w:rsidRDefault="009F75A5" w:rsidP="00206A25">
            <w:r>
              <w:t>SCS</w:t>
            </w:r>
          </w:p>
        </w:tc>
        <w:tc>
          <w:tcPr>
            <w:tcW w:w="7205" w:type="dxa"/>
          </w:tcPr>
          <w:p w14:paraId="473C1411" w14:textId="348E1E7E" w:rsidR="009F75A5" w:rsidRPr="00AB2D15" w:rsidRDefault="009F75A5" w:rsidP="00EB449F">
            <w:r w:rsidRPr="00AB2D15">
              <w:t>1</w:t>
            </w:r>
            <w:r>
              <w:t>20</w:t>
            </w:r>
            <w:r w:rsidRPr="00AB2D15">
              <w:t xml:space="preserve">kHz </w:t>
            </w:r>
          </w:p>
        </w:tc>
      </w:tr>
      <w:tr w:rsidR="008E52A7" w:rsidRPr="00B615F8" w14:paraId="7228FA95" w14:textId="77777777" w:rsidTr="00D5699A">
        <w:tc>
          <w:tcPr>
            <w:tcW w:w="2718" w:type="dxa"/>
            <w:shd w:val="clear" w:color="auto" w:fill="EEECE1"/>
          </w:tcPr>
          <w:p w14:paraId="75A437C6" w14:textId="05190256" w:rsidR="008E52A7" w:rsidRDefault="008E52A7" w:rsidP="00206A25">
            <w:r>
              <w:t>Allocation</w:t>
            </w:r>
          </w:p>
        </w:tc>
        <w:tc>
          <w:tcPr>
            <w:tcW w:w="7205" w:type="dxa"/>
          </w:tcPr>
          <w:p w14:paraId="37FCA3E9" w14:textId="662FA401" w:rsidR="008E52A7" w:rsidRPr="00AB2D15" w:rsidRDefault="008E52A7" w:rsidP="00EB449F">
            <w:r>
              <w:t>64RBs, 160RBs, 256RBs</w:t>
            </w:r>
          </w:p>
        </w:tc>
      </w:tr>
      <w:tr w:rsidR="009F75A5" w:rsidRPr="00AB2D15" w14:paraId="6EB454A5" w14:textId="77777777" w:rsidTr="00D5699A">
        <w:tc>
          <w:tcPr>
            <w:tcW w:w="2718" w:type="dxa"/>
            <w:shd w:val="clear" w:color="auto" w:fill="EEECE1"/>
          </w:tcPr>
          <w:p w14:paraId="6E1AE8BA" w14:textId="77777777" w:rsidR="009F75A5" w:rsidRPr="00AB2D15" w:rsidRDefault="009F75A5" w:rsidP="00206A25">
            <w:r w:rsidRPr="00AB2D15">
              <w:t>CP</w:t>
            </w:r>
          </w:p>
        </w:tc>
        <w:tc>
          <w:tcPr>
            <w:tcW w:w="7205" w:type="dxa"/>
          </w:tcPr>
          <w:p w14:paraId="195F0E4D" w14:textId="77777777" w:rsidR="009F75A5" w:rsidRPr="00AB2D15" w:rsidRDefault="009F75A5" w:rsidP="00206A25">
            <w:r w:rsidRPr="00AB2D15">
              <w:t>Normal</w:t>
            </w:r>
          </w:p>
        </w:tc>
      </w:tr>
      <w:tr w:rsidR="009F75A5" w:rsidRPr="00B615F8" w14:paraId="417877D5" w14:textId="77777777" w:rsidTr="00D5699A">
        <w:tc>
          <w:tcPr>
            <w:tcW w:w="2718" w:type="dxa"/>
            <w:shd w:val="clear" w:color="auto" w:fill="EEECE1"/>
          </w:tcPr>
          <w:p w14:paraId="17203262" w14:textId="77777777" w:rsidR="009F75A5" w:rsidRPr="00AB2D15" w:rsidRDefault="009F75A5" w:rsidP="00206A25">
            <w:r w:rsidRPr="00AB2D15">
              <w:t>Channel</w:t>
            </w:r>
            <w:r>
              <w:t>/DS</w:t>
            </w:r>
          </w:p>
        </w:tc>
        <w:tc>
          <w:tcPr>
            <w:tcW w:w="7205" w:type="dxa"/>
          </w:tcPr>
          <w:p w14:paraId="49399791" w14:textId="2C080100" w:rsidR="009F75A5" w:rsidRPr="00AB2D15" w:rsidRDefault="009F75A5" w:rsidP="00206A25">
            <w:r>
              <w:t>T</w:t>
            </w:r>
            <w:r w:rsidRPr="00AB2D15">
              <w:t>DL-A</w:t>
            </w:r>
            <w:r>
              <w:t>/</w:t>
            </w:r>
            <w:r w:rsidR="00984724">
              <w:t>10</w:t>
            </w:r>
            <w:r>
              <w:t>ns</w:t>
            </w:r>
            <w:r w:rsidR="00D42FB7">
              <w:t>, TDL-D/10ns (LoS channel)</w:t>
            </w:r>
          </w:p>
        </w:tc>
      </w:tr>
      <w:tr w:rsidR="009F75A5" w:rsidRPr="00B615F8" w14:paraId="3C894FB0" w14:textId="77777777" w:rsidTr="00D5699A">
        <w:tc>
          <w:tcPr>
            <w:tcW w:w="2718" w:type="dxa"/>
            <w:shd w:val="clear" w:color="auto" w:fill="EEECE1"/>
          </w:tcPr>
          <w:p w14:paraId="4599FE45" w14:textId="77777777" w:rsidR="009F75A5" w:rsidRPr="00AB2D15" w:rsidRDefault="009F75A5" w:rsidP="00206A25">
            <w:r w:rsidRPr="00AB2D15">
              <w:t>DMRS configuration</w:t>
            </w:r>
          </w:p>
        </w:tc>
        <w:tc>
          <w:tcPr>
            <w:tcW w:w="7205" w:type="dxa"/>
          </w:tcPr>
          <w:p w14:paraId="3FBC7961" w14:textId="77777777" w:rsidR="009F75A5" w:rsidRPr="00AB2D15" w:rsidRDefault="009F75A5" w:rsidP="00206A25">
            <w:r>
              <w:t xml:space="preserve">Front-loaded </w:t>
            </w:r>
            <w:r w:rsidRPr="00AB2D15">
              <w:t>NR-like configuration type 1, PUSCH mapping type A (slot size 12)</w:t>
            </w:r>
          </w:p>
        </w:tc>
      </w:tr>
      <w:tr w:rsidR="009F75A5" w:rsidRPr="00B615F8" w14:paraId="68C47D5B" w14:textId="77777777" w:rsidTr="00D5699A">
        <w:tc>
          <w:tcPr>
            <w:tcW w:w="2718" w:type="dxa"/>
            <w:shd w:val="clear" w:color="auto" w:fill="EEECE1"/>
          </w:tcPr>
          <w:p w14:paraId="7AC2D76B" w14:textId="77777777" w:rsidR="009F75A5" w:rsidRPr="00AB2D15" w:rsidRDefault="009F75A5" w:rsidP="00206A25">
            <w:r w:rsidRPr="00AB2D15">
              <w:t>Speed</w:t>
            </w:r>
          </w:p>
        </w:tc>
        <w:tc>
          <w:tcPr>
            <w:tcW w:w="7205" w:type="dxa"/>
          </w:tcPr>
          <w:p w14:paraId="1FCF24D3" w14:textId="77777777" w:rsidR="009F75A5" w:rsidRPr="00AB2D15" w:rsidRDefault="009F75A5" w:rsidP="00206A25">
            <w:r>
              <w:t>3</w:t>
            </w:r>
            <w:r w:rsidRPr="00AB2D15">
              <w:t>kmph</w:t>
            </w:r>
          </w:p>
        </w:tc>
      </w:tr>
      <w:tr w:rsidR="009F75A5" w:rsidRPr="00B615F8" w14:paraId="0969211B" w14:textId="77777777" w:rsidTr="00D5699A">
        <w:tc>
          <w:tcPr>
            <w:tcW w:w="2718" w:type="dxa"/>
            <w:shd w:val="clear" w:color="auto" w:fill="EEECE1"/>
          </w:tcPr>
          <w:p w14:paraId="5509E991" w14:textId="77777777" w:rsidR="009F75A5" w:rsidRPr="00AB2D15" w:rsidRDefault="009F75A5" w:rsidP="00206A25">
            <w:r w:rsidRPr="00AB2D15">
              <w:t>FEC</w:t>
            </w:r>
          </w:p>
        </w:tc>
        <w:tc>
          <w:tcPr>
            <w:tcW w:w="7205" w:type="dxa"/>
          </w:tcPr>
          <w:p w14:paraId="785253E3" w14:textId="77777777" w:rsidR="009F75A5" w:rsidRPr="00AB2D15" w:rsidRDefault="009F75A5" w:rsidP="00206A25">
            <w:r w:rsidRPr="00AB2D15">
              <w:t>NR LDPC with 50 decoding iterations</w:t>
            </w:r>
          </w:p>
        </w:tc>
      </w:tr>
      <w:tr w:rsidR="009F75A5" w:rsidRPr="0008735C" w14:paraId="3CCE5522" w14:textId="77777777" w:rsidTr="00D5699A">
        <w:tc>
          <w:tcPr>
            <w:tcW w:w="2718" w:type="dxa"/>
            <w:shd w:val="clear" w:color="auto" w:fill="EEECE1"/>
          </w:tcPr>
          <w:p w14:paraId="2127C32E" w14:textId="77777777" w:rsidR="009F75A5" w:rsidRPr="00AB2D15" w:rsidRDefault="009F75A5" w:rsidP="00206A25">
            <w:r w:rsidRPr="00AB2D15">
              <w:t>MCS</w:t>
            </w:r>
          </w:p>
        </w:tc>
        <w:tc>
          <w:tcPr>
            <w:tcW w:w="7205" w:type="dxa"/>
          </w:tcPr>
          <w:p w14:paraId="0D77824C" w14:textId="6BA22C59" w:rsidR="009F75A5" w:rsidRPr="00AB2D15" w:rsidRDefault="009F75A5" w:rsidP="00206A25">
            <w:r>
              <w:t>16QAM 2/3</w:t>
            </w:r>
            <w:r w:rsidR="00984724">
              <w:t>, 64QAM 1/2</w:t>
            </w:r>
          </w:p>
        </w:tc>
      </w:tr>
      <w:tr w:rsidR="009F75A5" w:rsidRPr="00B615F8" w14:paraId="44C8EBFB" w14:textId="77777777" w:rsidTr="00D5699A">
        <w:tc>
          <w:tcPr>
            <w:tcW w:w="2718" w:type="dxa"/>
            <w:shd w:val="clear" w:color="auto" w:fill="EEECE1"/>
          </w:tcPr>
          <w:p w14:paraId="52A4C3AE" w14:textId="77777777" w:rsidR="009F75A5" w:rsidRPr="00AB2D15" w:rsidRDefault="009F75A5" w:rsidP="00206A25">
            <w:r w:rsidRPr="00AB2D15">
              <w:t>CFO</w:t>
            </w:r>
          </w:p>
        </w:tc>
        <w:tc>
          <w:tcPr>
            <w:tcW w:w="7205" w:type="dxa"/>
          </w:tcPr>
          <w:p w14:paraId="15F3CB3F" w14:textId="77777777" w:rsidR="009F75A5" w:rsidRPr="00AB2D15" w:rsidRDefault="009F75A5" w:rsidP="00206A25">
            <w:r w:rsidRPr="00AB2D15">
              <w:t>0.1ppm at Tx and -0.1ppm at Rx</w:t>
            </w:r>
          </w:p>
        </w:tc>
      </w:tr>
      <w:tr w:rsidR="009F75A5" w:rsidRPr="00AB2D15" w14:paraId="5CA95BBC" w14:textId="77777777" w:rsidTr="00D5699A">
        <w:tc>
          <w:tcPr>
            <w:tcW w:w="2718" w:type="dxa"/>
            <w:shd w:val="clear" w:color="auto" w:fill="EEECE1"/>
          </w:tcPr>
          <w:p w14:paraId="6B11C995" w14:textId="77777777" w:rsidR="009F75A5" w:rsidRPr="00AB2D15" w:rsidRDefault="009F75A5" w:rsidP="00206A25">
            <w:r w:rsidRPr="00AB2D15">
              <w:t>HPA</w:t>
            </w:r>
          </w:p>
        </w:tc>
        <w:tc>
          <w:tcPr>
            <w:tcW w:w="7205" w:type="dxa"/>
          </w:tcPr>
          <w:p w14:paraId="246F4B52" w14:textId="77777777" w:rsidR="009F75A5" w:rsidRPr="00AB2D15" w:rsidRDefault="009F75A5" w:rsidP="00206A25">
            <w:r w:rsidRPr="00AB2D15">
              <w:t>Polynomial, IBO=-8dB</w:t>
            </w:r>
          </w:p>
        </w:tc>
      </w:tr>
      <w:tr w:rsidR="009F75A5" w:rsidRPr="00AB2D15" w14:paraId="21D01E18" w14:textId="77777777" w:rsidTr="00D5699A">
        <w:tc>
          <w:tcPr>
            <w:tcW w:w="2718" w:type="dxa"/>
            <w:shd w:val="clear" w:color="auto" w:fill="EEECE1"/>
          </w:tcPr>
          <w:p w14:paraId="6831180E" w14:textId="77777777" w:rsidR="009F75A5" w:rsidRPr="00AB2D15" w:rsidRDefault="009F75A5" w:rsidP="00206A25">
            <w:r>
              <w:t xml:space="preserve">MIMO </w:t>
            </w:r>
          </w:p>
        </w:tc>
        <w:tc>
          <w:tcPr>
            <w:tcW w:w="7205" w:type="dxa"/>
          </w:tcPr>
          <w:p w14:paraId="3E74CC58" w14:textId="77777777" w:rsidR="009F75A5" w:rsidRDefault="009F75A5" w:rsidP="00206A25">
            <w:r>
              <w:t>2x2</w:t>
            </w:r>
          </w:p>
        </w:tc>
      </w:tr>
      <w:tr w:rsidR="009F75A5" w:rsidRPr="00AB2D15" w14:paraId="5922CEC3" w14:textId="77777777" w:rsidTr="00D5699A">
        <w:tc>
          <w:tcPr>
            <w:tcW w:w="2718" w:type="dxa"/>
            <w:shd w:val="clear" w:color="auto" w:fill="EEECE1"/>
          </w:tcPr>
          <w:p w14:paraId="481F3531" w14:textId="77777777" w:rsidR="009F75A5" w:rsidRDefault="009F75A5" w:rsidP="00206A25">
            <w:r>
              <w:t>PN models</w:t>
            </w:r>
          </w:p>
        </w:tc>
        <w:tc>
          <w:tcPr>
            <w:tcW w:w="7205" w:type="dxa"/>
          </w:tcPr>
          <w:p w14:paraId="704874A9" w14:textId="77777777" w:rsidR="009F75A5" w:rsidRDefault="009F75A5" w:rsidP="00206A25">
            <w:r>
              <w:t xml:space="preserve">Tx: </w:t>
            </w:r>
            <w:r w:rsidRPr="00884DCB">
              <w:t>TR 38.803 Example 2 Model 2 (BS)</w:t>
            </w:r>
          </w:p>
          <w:p w14:paraId="26B06BC3" w14:textId="77777777" w:rsidR="009F75A5" w:rsidRDefault="009F75A5" w:rsidP="00206A25">
            <w:r>
              <w:t xml:space="preserve">Rx: </w:t>
            </w:r>
            <w:r w:rsidRPr="00884DCB">
              <w:t>TR 38.803 Example 2 Model 1 (UE)</w:t>
            </w:r>
          </w:p>
        </w:tc>
      </w:tr>
      <w:tr w:rsidR="009F75A5" w:rsidRPr="00AB2D15" w14:paraId="3A2BE583" w14:textId="77777777" w:rsidTr="00D5699A">
        <w:tc>
          <w:tcPr>
            <w:tcW w:w="2718" w:type="dxa"/>
            <w:shd w:val="clear" w:color="auto" w:fill="EEECE1"/>
          </w:tcPr>
          <w:p w14:paraId="2762EE27" w14:textId="77777777" w:rsidR="009F75A5" w:rsidRDefault="009F75A5" w:rsidP="00206A25">
            <w:r>
              <w:t>Channel estimation</w:t>
            </w:r>
          </w:p>
        </w:tc>
        <w:tc>
          <w:tcPr>
            <w:tcW w:w="7205" w:type="dxa"/>
          </w:tcPr>
          <w:p w14:paraId="19570372" w14:textId="77777777" w:rsidR="009F75A5" w:rsidRDefault="009F75A5" w:rsidP="00206A25">
            <w:r>
              <w:t>Realistic (MMSE)</w:t>
            </w:r>
          </w:p>
        </w:tc>
      </w:tr>
      <w:tr w:rsidR="009F75A5" w:rsidRPr="00AB2D15" w14:paraId="703A3A42" w14:textId="77777777" w:rsidTr="00D5699A">
        <w:tc>
          <w:tcPr>
            <w:tcW w:w="2718" w:type="dxa"/>
            <w:shd w:val="clear" w:color="auto" w:fill="EEECE1"/>
          </w:tcPr>
          <w:p w14:paraId="411095CD" w14:textId="77777777" w:rsidR="009F75A5" w:rsidRDefault="009F75A5" w:rsidP="00206A25">
            <w:r>
              <w:t>Frame structure</w:t>
            </w:r>
          </w:p>
        </w:tc>
        <w:tc>
          <w:tcPr>
            <w:tcW w:w="7205" w:type="dxa"/>
          </w:tcPr>
          <w:p w14:paraId="344FB0B1" w14:textId="77777777" w:rsidR="009F75A5" w:rsidRDefault="009F75A5" w:rsidP="00206A25">
            <w:r>
              <w:t>14 OFDM symbols, 2-symbols PUCCH (front loaded)</w:t>
            </w:r>
          </w:p>
        </w:tc>
      </w:tr>
      <w:tr w:rsidR="009F75A5" w:rsidRPr="00AB2D15" w14:paraId="79C5641F" w14:textId="77777777" w:rsidTr="00D5699A">
        <w:tc>
          <w:tcPr>
            <w:tcW w:w="2718" w:type="dxa"/>
            <w:shd w:val="clear" w:color="auto" w:fill="EEECE1"/>
          </w:tcPr>
          <w:p w14:paraId="04D9EC84" w14:textId="5400BF79" w:rsidR="009F75A5" w:rsidRDefault="00206A25" w:rsidP="00206A25">
            <w:r>
              <w:t>PT-RS</w:t>
            </w:r>
          </w:p>
        </w:tc>
        <w:tc>
          <w:tcPr>
            <w:tcW w:w="7205" w:type="dxa"/>
          </w:tcPr>
          <w:p w14:paraId="37534537" w14:textId="2D88EF5C" w:rsidR="009F75A5" w:rsidRDefault="00984724" w:rsidP="00206A25">
            <w:r>
              <w:t>Distributed PT-RS: every two RBs (Rel-15) with</w:t>
            </w:r>
            <w:r w:rsidR="009F75A5">
              <w:t xml:space="preserve"> </w:t>
            </w:r>
            <w:r w:rsidR="009F75A5" w:rsidRPr="00B02DA7">
              <w:rPr>
                <w:color w:val="FF3399"/>
              </w:rPr>
              <w:t>CPE compensation</w:t>
            </w:r>
            <w:r w:rsidR="00EB449F">
              <w:rPr>
                <w:color w:val="FF66FF"/>
              </w:rPr>
              <w:t xml:space="preserve"> </w:t>
            </w:r>
            <w:r w:rsidR="00EB449F">
              <w:t>(</w:t>
            </w:r>
            <w:r w:rsidR="00EB449F" w:rsidRPr="00B02DA7">
              <w:rPr>
                <w:color w:val="FF3399"/>
              </w:rPr>
              <w:t>magenta curves</w:t>
            </w:r>
            <w:r w:rsidR="00EB449F">
              <w:t>)</w:t>
            </w:r>
            <w:r w:rsidR="009F75A5">
              <w:t xml:space="preserve">, </w:t>
            </w:r>
            <w:r w:rsidR="00EB449F">
              <w:t xml:space="preserve">and </w:t>
            </w:r>
            <w:r w:rsidR="00EB449F" w:rsidRPr="00B02DA7">
              <w:rPr>
                <w:color w:val="E36C0A" w:themeColor="accent6" w:themeShade="BF"/>
              </w:rPr>
              <w:t xml:space="preserve">de-ICI Wiener filtering </w:t>
            </w:r>
            <w:r w:rsidR="00EB449F" w:rsidRPr="00B02DA7">
              <w:t>(</w:t>
            </w:r>
            <w:r>
              <w:t>orange</w:t>
            </w:r>
            <w:r w:rsidR="00EB449F" w:rsidRPr="00B02DA7">
              <w:rPr>
                <w:color w:val="E36C0A" w:themeColor="accent6" w:themeShade="BF"/>
              </w:rPr>
              <w:t xml:space="preserve"> curves</w:t>
            </w:r>
            <w:r w:rsidR="00EB449F" w:rsidRPr="00B02DA7">
              <w:t>)</w:t>
            </w:r>
            <w:r w:rsidR="00072590">
              <w:t xml:space="preserve"> </w:t>
            </w:r>
          </w:p>
          <w:p w14:paraId="1FF9C526" w14:textId="6A047386" w:rsidR="00030277" w:rsidRDefault="00984724" w:rsidP="00984724">
            <w:r w:rsidRPr="00030277">
              <w:rPr>
                <w:color w:val="00B050"/>
              </w:rPr>
              <w:t>Block-based</w:t>
            </w:r>
            <w:r w:rsidR="000D5AAA">
              <w:rPr>
                <w:color w:val="00B050"/>
              </w:rPr>
              <w:t xml:space="preserve"> w/ </w:t>
            </w:r>
            <w:r w:rsidR="00030277">
              <w:rPr>
                <w:color w:val="00B050"/>
              </w:rPr>
              <w:t>ordinary sequence</w:t>
            </w:r>
            <w:r w:rsidRPr="00030277">
              <w:rPr>
                <w:color w:val="00B050"/>
              </w:rPr>
              <w:t xml:space="preserve"> PT-RS</w:t>
            </w:r>
            <w:r w:rsidR="000D5AAA">
              <w:rPr>
                <w:color w:val="00B050"/>
              </w:rPr>
              <w:t xml:space="preserve"> and ZP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Pr="00B02DA7">
              <w:rPr>
                <w:color w:val="00B050"/>
              </w:rPr>
              <w:t xml:space="preserve">de-ICI Wiener filtering </w:t>
            </w:r>
            <w:r>
              <w:t>(</w:t>
            </w:r>
            <w:r w:rsidRPr="00B02DA7">
              <w:rPr>
                <w:color w:val="00B050"/>
              </w:rPr>
              <w:t>green curves</w:t>
            </w:r>
            <w:r>
              <w:t>)</w:t>
            </w:r>
            <w:r w:rsidR="00F8449A">
              <w:t>. A power boosting on ZP blocks is applied to obtain the same power as in the case of other PT-RS block sequences.</w:t>
            </w:r>
          </w:p>
          <w:p w14:paraId="109330D7" w14:textId="686C3D18" w:rsidR="009F75A5" w:rsidRPr="00033BA0" w:rsidRDefault="00030277" w:rsidP="00984724">
            <w:r w:rsidRPr="00030277">
              <w:rPr>
                <w:color w:val="0070C0"/>
              </w:rPr>
              <w:t>Block-based/cyclic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00984724" w:rsidRPr="00B02DA7">
              <w:rPr>
                <w:color w:val="0070C0"/>
              </w:rPr>
              <w:t>PN compensation filtering</w:t>
            </w:r>
            <w:r w:rsidR="00984724">
              <w:t xml:space="preserve"> (</w:t>
            </w:r>
            <w:r w:rsidR="00984724" w:rsidRPr="00B02DA7">
              <w:rPr>
                <w:color w:val="0070C0"/>
              </w:rPr>
              <w:t>blue curves</w:t>
            </w:r>
            <w:r w:rsidR="00984724">
              <w:t>)</w:t>
            </w:r>
          </w:p>
        </w:tc>
      </w:tr>
    </w:tbl>
    <w:p w14:paraId="02AF3CB0" w14:textId="0E202FAD" w:rsidR="002067A2" w:rsidRDefault="002067A2" w:rsidP="0036249B"/>
    <w:tbl>
      <w:tblPr>
        <w:tblStyle w:val="Grilledutableau"/>
        <w:tblW w:w="9972" w:type="dxa"/>
        <w:tblInd w:w="-5" w:type="dxa"/>
        <w:tblLayout w:type="fixed"/>
        <w:tblLook w:val="04A0" w:firstRow="1" w:lastRow="0" w:firstColumn="1" w:lastColumn="0" w:noHBand="0" w:noVBand="1"/>
      </w:tblPr>
      <w:tblGrid>
        <w:gridCol w:w="4999"/>
        <w:gridCol w:w="4973"/>
      </w:tblGrid>
      <w:tr w:rsidR="00534207" w:rsidRPr="00C008E1" w14:paraId="6C31DF19" w14:textId="77777777" w:rsidTr="00CD19EC">
        <w:tc>
          <w:tcPr>
            <w:tcW w:w="4999" w:type="dxa"/>
          </w:tcPr>
          <w:p w14:paraId="53A1F172" w14:textId="3C27D520" w:rsidR="00534207" w:rsidRPr="00C008E1" w:rsidRDefault="00FF3A2F" w:rsidP="00B02DA7">
            <w:pPr>
              <w:keepNext/>
            </w:pPr>
            <w:r w:rsidRPr="00FF3A2F">
              <w:rPr>
                <w:noProof/>
              </w:rPr>
              <w:lastRenderedPageBreak/>
              <w:drawing>
                <wp:inline distT="0" distB="0" distL="0" distR="0" wp14:anchorId="74489ACB" wp14:editId="2B58DF4B">
                  <wp:extent cx="2822481" cy="398145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0947" cy="3993392"/>
                          </a:xfrm>
                          <a:prstGeom prst="rect">
                            <a:avLst/>
                          </a:prstGeom>
                          <a:noFill/>
                          <a:ln>
                            <a:noFill/>
                          </a:ln>
                        </pic:spPr>
                      </pic:pic>
                    </a:graphicData>
                  </a:graphic>
                </wp:inline>
              </w:drawing>
            </w:r>
          </w:p>
          <w:p w14:paraId="06B875AA" w14:textId="7DD30DAA" w:rsidR="00534207" w:rsidRPr="00C008E1" w:rsidRDefault="00534207" w:rsidP="00060BF3">
            <w:pPr>
              <w:pStyle w:val="Lgende"/>
              <w:jc w:val="center"/>
            </w:pPr>
            <w:bookmarkStart w:id="79" w:name="_Ref61644384"/>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5</w:t>
            </w:r>
            <w:r>
              <w:rPr>
                <w:noProof/>
              </w:rPr>
              <w:fldChar w:fldCharType="end"/>
            </w:r>
            <w:bookmarkEnd w:id="79"/>
            <w:r w:rsidRPr="00C008E1">
              <w:t xml:space="preserve"> </w:t>
            </w:r>
            <w:r>
              <w:t>V</w:t>
            </w:r>
            <w:r w:rsidRPr="00C008E1">
              <w:t xml:space="preserve">arious </w:t>
            </w:r>
            <w:r>
              <w:t>PT-RS patterns, F</w:t>
            </w:r>
            <w:r w:rsidRPr="00E05049">
              <w:rPr>
                <w:vertAlign w:val="subscript"/>
              </w:rPr>
              <w:t>c</w:t>
            </w:r>
            <w:r>
              <w:t xml:space="preserve">=60GHz, </w:t>
            </w:r>
            <w:r w:rsidR="00A8717B">
              <w:t xml:space="preserve">256RB, </w:t>
            </w:r>
            <w:r>
              <w:t>16QAM2/3</w:t>
            </w:r>
            <w:r w:rsidRPr="00C008E1">
              <w:t>: FER</w:t>
            </w:r>
          </w:p>
        </w:tc>
        <w:tc>
          <w:tcPr>
            <w:tcW w:w="4973" w:type="dxa"/>
          </w:tcPr>
          <w:p w14:paraId="6D86A6AA" w14:textId="007C746C" w:rsidR="00534207" w:rsidRPr="00C008E1" w:rsidRDefault="00FF3A2F" w:rsidP="00060BF3">
            <w:pPr>
              <w:keepNext/>
              <w:jc w:val="center"/>
            </w:pPr>
            <w:r w:rsidRPr="00FF3A2F">
              <w:rPr>
                <w:noProof/>
              </w:rPr>
              <w:drawing>
                <wp:inline distT="0" distB="0" distL="0" distR="0" wp14:anchorId="566F1029" wp14:editId="4E94D857">
                  <wp:extent cx="2870929" cy="3867150"/>
                  <wp:effectExtent l="0" t="0" r="0" b="0"/>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4903" cy="3872503"/>
                          </a:xfrm>
                          <a:prstGeom prst="rect">
                            <a:avLst/>
                          </a:prstGeom>
                          <a:noFill/>
                          <a:ln>
                            <a:noFill/>
                          </a:ln>
                        </pic:spPr>
                      </pic:pic>
                    </a:graphicData>
                  </a:graphic>
                </wp:inline>
              </w:drawing>
            </w:r>
          </w:p>
          <w:p w14:paraId="61B4B287" w14:textId="01A32F80"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6</w:t>
            </w:r>
            <w:r>
              <w:rPr>
                <w:noProof/>
              </w:rPr>
              <w:fldChar w:fldCharType="end"/>
            </w:r>
            <w:r w:rsidRPr="00C008E1">
              <w:t xml:space="preserve"> </w:t>
            </w:r>
            <w:r>
              <w:t>V</w:t>
            </w:r>
            <w:r w:rsidRPr="00C008E1">
              <w:t xml:space="preserve">arious </w:t>
            </w:r>
            <w:r>
              <w:t>PT-RS patterns, F</w:t>
            </w:r>
            <w:r w:rsidRPr="00E05049">
              <w:rPr>
                <w:vertAlign w:val="subscript"/>
              </w:rPr>
              <w:t>c</w:t>
            </w:r>
            <w:r>
              <w:t xml:space="preserve">=60GHz, </w:t>
            </w:r>
            <w:r w:rsidR="00516284">
              <w:t xml:space="preserve">256RB, </w:t>
            </w:r>
            <w:r>
              <w:t>16QAM2/3: SE</w:t>
            </w:r>
          </w:p>
        </w:tc>
      </w:tr>
      <w:tr w:rsidR="00534207" w:rsidRPr="00B84BF5" w14:paraId="4AF80600" w14:textId="77777777" w:rsidTr="00CD19EC">
        <w:tc>
          <w:tcPr>
            <w:tcW w:w="4999" w:type="dxa"/>
          </w:tcPr>
          <w:p w14:paraId="5048BE2A" w14:textId="69D8C7E2" w:rsidR="00534207" w:rsidRPr="00C008E1" w:rsidRDefault="002277E5" w:rsidP="00060BF3">
            <w:pPr>
              <w:keepNext/>
              <w:jc w:val="center"/>
            </w:pPr>
            <w:r w:rsidRPr="002277E5">
              <w:rPr>
                <w:noProof/>
              </w:rPr>
              <w:drawing>
                <wp:inline distT="0" distB="0" distL="0" distR="0" wp14:anchorId="3AB4C18A" wp14:editId="278D112E">
                  <wp:extent cx="3037205" cy="4131945"/>
                  <wp:effectExtent l="0" t="0" r="0" b="1905"/>
                  <wp:docPr id="102" name="Imag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7205" cy="4131945"/>
                          </a:xfrm>
                          <a:prstGeom prst="rect">
                            <a:avLst/>
                          </a:prstGeom>
                          <a:noFill/>
                          <a:ln>
                            <a:noFill/>
                          </a:ln>
                        </pic:spPr>
                      </pic:pic>
                    </a:graphicData>
                  </a:graphic>
                </wp:inline>
              </w:drawing>
            </w:r>
          </w:p>
          <w:p w14:paraId="11B4234F" w14:textId="0804765C"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7</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FER</w:t>
            </w:r>
          </w:p>
        </w:tc>
        <w:tc>
          <w:tcPr>
            <w:tcW w:w="4973" w:type="dxa"/>
          </w:tcPr>
          <w:p w14:paraId="46BB3D34" w14:textId="687ACE28" w:rsidR="00534207" w:rsidRPr="00C008E1" w:rsidRDefault="003B07E9" w:rsidP="00060BF3">
            <w:pPr>
              <w:keepNext/>
              <w:jc w:val="center"/>
            </w:pPr>
            <w:r w:rsidRPr="003B07E9">
              <w:rPr>
                <w:noProof/>
              </w:rPr>
              <w:drawing>
                <wp:inline distT="0" distB="0" distL="0" distR="0" wp14:anchorId="1523EE14" wp14:editId="2ACBD36D">
                  <wp:extent cx="3020695" cy="4054475"/>
                  <wp:effectExtent l="0" t="0" r="0" b="3175"/>
                  <wp:docPr id="99" name="Imag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0695" cy="4054475"/>
                          </a:xfrm>
                          <a:prstGeom prst="rect">
                            <a:avLst/>
                          </a:prstGeom>
                          <a:noFill/>
                          <a:ln>
                            <a:noFill/>
                          </a:ln>
                        </pic:spPr>
                      </pic:pic>
                    </a:graphicData>
                  </a:graphic>
                </wp:inline>
              </w:drawing>
            </w:r>
          </w:p>
          <w:p w14:paraId="1827D3E0" w14:textId="3088DF71"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8</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xml:space="preserve">: </w:t>
            </w:r>
            <w:r>
              <w:t>SE</w:t>
            </w:r>
          </w:p>
        </w:tc>
      </w:tr>
      <w:tr w:rsidR="00534207" w:rsidRPr="00C008E1" w14:paraId="31AA9C2D" w14:textId="77777777" w:rsidTr="00CD19EC">
        <w:tc>
          <w:tcPr>
            <w:tcW w:w="4999" w:type="dxa"/>
          </w:tcPr>
          <w:p w14:paraId="280B0EBC" w14:textId="3A11C4BC" w:rsidR="00534207" w:rsidRPr="00C008E1" w:rsidRDefault="00413D10" w:rsidP="00060BF3">
            <w:pPr>
              <w:keepNext/>
              <w:jc w:val="center"/>
            </w:pPr>
            <w:r w:rsidRPr="00413D10">
              <w:rPr>
                <w:noProof/>
              </w:rPr>
              <w:lastRenderedPageBreak/>
              <w:drawing>
                <wp:inline distT="0" distB="0" distL="0" distR="0" wp14:anchorId="3D3BF9DB" wp14:editId="0E504FCB">
                  <wp:extent cx="3035300" cy="38163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5300" cy="3816350"/>
                          </a:xfrm>
                          <a:prstGeom prst="rect">
                            <a:avLst/>
                          </a:prstGeom>
                          <a:noFill/>
                          <a:ln>
                            <a:noFill/>
                          </a:ln>
                        </pic:spPr>
                      </pic:pic>
                    </a:graphicData>
                  </a:graphic>
                </wp:inline>
              </w:drawing>
            </w:r>
          </w:p>
          <w:p w14:paraId="4B4108E1" w14:textId="57E7A598"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9</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FER</w:t>
            </w:r>
          </w:p>
        </w:tc>
        <w:tc>
          <w:tcPr>
            <w:tcW w:w="4973" w:type="dxa"/>
          </w:tcPr>
          <w:p w14:paraId="18FE7DA0" w14:textId="3544AA48" w:rsidR="00534207" w:rsidRPr="00C008E1" w:rsidRDefault="00413D10" w:rsidP="00060BF3">
            <w:pPr>
              <w:keepNext/>
              <w:jc w:val="center"/>
            </w:pPr>
            <w:r w:rsidRPr="00413D10">
              <w:rPr>
                <w:noProof/>
              </w:rPr>
              <w:drawing>
                <wp:inline distT="0" distB="0" distL="0" distR="0" wp14:anchorId="46FE6FD1" wp14:editId="02028212">
                  <wp:extent cx="3016250" cy="37973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0" cy="3797300"/>
                          </a:xfrm>
                          <a:prstGeom prst="rect">
                            <a:avLst/>
                          </a:prstGeom>
                          <a:noFill/>
                          <a:ln>
                            <a:noFill/>
                          </a:ln>
                        </pic:spPr>
                      </pic:pic>
                    </a:graphicData>
                  </a:graphic>
                </wp:inline>
              </w:drawing>
            </w:r>
          </w:p>
          <w:p w14:paraId="76262D73" w14:textId="6284AEAA"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267B01">
              <w:rPr>
                <w:noProof/>
              </w:rPr>
              <w:t>10</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SE</w:t>
            </w:r>
          </w:p>
        </w:tc>
      </w:tr>
      <w:tr w:rsidR="00984724" w:rsidRPr="00C008E1" w14:paraId="547DC73F" w14:textId="77777777" w:rsidTr="00CD19EC">
        <w:tc>
          <w:tcPr>
            <w:tcW w:w="4999" w:type="dxa"/>
          </w:tcPr>
          <w:p w14:paraId="69AC7912" w14:textId="548558C1" w:rsidR="00984724" w:rsidRDefault="00EE4BA7" w:rsidP="00984724">
            <w:pPr>
              <w:keepNext/>
              <w:jc w:val="center"/>
            </w:pPr>
            <w:r w:rsidRPr="00EE4BA7">
              <w:rPr>
                <w:noProof/>
              </w:rPr>
              <w:drawing>
                <wp:inline distT="0" distB="0" distL="0" distR="0" wp14:anchorId="5BBEC0B7" wp14:editId="79087535">
                  <wp:extent cx="3035300" cy="382905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35300" cy="3829050"/>
                          </a:xfrm>
                          <a:prstGeom prst="rect">
                            <a:avLst/>
                          </a:prstGeom>
                          <a:noFill/>
                          <a:ln>
                            <a:noFill/>
                          </a:ln>
                        </pic:spPr>
                      </pic:pic>
                    </a:graphicData>
                  </a:graphic>
                </wp:inline>
              </w:drawing>
            </w:r>
          </w:p>
          <w:p w14:paraId="65D4CFB1" w14:textId="5FCB90DC" w:rsidR="00984724" w:rsidRPr="00F021BE" w:rsidRDefault="00984724" w:rsidP="00B02DA7">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11</w:t>
            </w:r>
            <w:r w:rsidR="00267B01">
              <w:rPr>
                <w:noProof/>
              </w:rPr>
              <w:fldChar w:fldCharType="end"/>
            </w:r>
            <w:r>
              <w:t xml:space="preserve"> </w:t>
            </w:r>
            <w:r w:rsidRPr="00465D0F">
              <w:t>Various PT-RS patterns, Fc=</w:t>
            </w:r>
            <w:r>
              <w:t>7</w:t>
            </w:r>
            <w:r w:rsidRPr="00465D0F">
              <w:t xml:space="preserve">0GHz, </w:t>
            </w:r>
            <w:r w:rsidR="00516284">
              <w:t xml:space="preserve">256RB, </w:t>
            </w:r>
            <w:r w:rsidRPr="00465D0F">
              <w:t>64QAM1/2: FER</w:t>
            </w:r>
          </w:p>
        </w:tc>
        <w:tc>
          <w:tcPr>
            <w:tcW w:w="4973" w:type="dxa"/>
          </w:tcPr>
          <w:p w14:paraId="5185F9FC" w14:textId="7F53C626" w:rsidR="00984724" w:rsidRDefault="000B6C5C" w:rsidP="00984724">
            <w:pPr>
              <w:keepNext/>
              <w:jc w:val="center"/>
            </w:pPr>
            <w:r w:rsidRPr="000B6C5C">
              <w:rPr>
                <w:noProof/>
              </w:rPr>
              <w:drawing>
                <wp:inline distT="0" distB="0" distL="0" distR="0" wp14:anchorId="4866534D" wp14:editId="63604569">
                  <wp:extent cx="3020695" cy="3807460"/>
                  <wp:effectExtent l="0" t="0" r="0" b="254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0695" cy="3807460"/>
                          </a:xfrm>
                          <a:prstGeom prst="rect">
                            <a:avLst/>
                          </a:prstGeom>
                          <a:noFill/>
                          <a:ln>
                            <a:noFill/>
                          </a:ln>
                        </pic:spPr>
                      </pic:pic>
                    </a:graphicData>
                  </a:graphic>
                </wp:inline>
              </w:drawing>
            </w:r>
          </w:p>
          <w:p w14:paraId="211CF677" w14:textId="7BCD6695" w:rsidR="00984724" w:rsidRDefault="00984724" w:rsidP="00B02DA7">
            <w:pPr>
              <w:pStyle w:val="Lgende"/>
              <w:jc w:val="center"/>
              <w:rPr>
                <w:noProof/>
              </w:rPr>
            </w:pPr>
            <w:bookmarkStart w:id="80" w:name="_Ref61644387"/>
            <w:r>
              <w:t xml:space="preserve">Figure </w:t>
            </w:r>
            <w:r w:rsidR="00267B01">
              <w:fldChar w:fldCharType="begin"/>
            </w:r>
            <w:r w:rsidR="00267B01">
              <w:instrText xml:space="preserve"> SEQ Figure \* ARABIC </w:instrText>
            </w:r>
            <w:r w:rsidR="00267B01">
              <w:fldChar w:fldCharType="separate"/>
            </w:r>
            <w:r w:rsidR="00267B01">
              <w:rPr>
                <w:noProof/>
              </w:rPr>
              <w:t>12</w:t>
            </w:r>
            <w:r w:rsidR="00267B01">
              <w:rPr>
                <w:noProof/>
              </w:rPr>
              <w:fldChar w:fldCharType="end"/>
            </w:r>
            <w:bookmarkEnd w:id="80"/>
            <w:r>
              <w:t xml:space="preserve"> </w:t>
            </w:r>
            <w:r w:rsidRPr="000925E7">
              <w:t xml:space="preserve">Various PT-RS patterns, </w:t>
            </w:r>
            <w:r>
              <w:t>F</w:t>
            </w:r>
            <w:r w:rsidRPr="000925E7">
              <w:t>c=</w:t>
            </w:r>
            <w:r>
              <w:t>7</w:t>
            </w:r>
            <w:r w:rsidRPr="000925E7">
              <w:t xml:space="preserve">0GHz, </w:t>
            </w:r>
            <w:r w:rsidR="00516284">
              <w:t xml:space="preserve">256RB, </w:t>
            </w:r>
            <w:r w:rsidRPr="000925E7">
              <w:t xml:space="preserve">64QAM1/2: </w:t>
            </w:r>
            <w:r w:rsidR="00487AAF">
              <w:t>SE</w:t>
            </w:r>
          </w:p>
          <w:p w14:paraId="3030A02E" w14:textId="6F280A12" w:rsidR="00984724" w:rsidRPr="00B02DA7" w:rsidRDefault="00984724" w:rsidP="00B02DA7">
            <w:pPr>
              <w:jc w:val="center"/>
            </w:pPr>
          </w:p>
        </w:tc>
      </w:tr>
      <w:tr w:rsidR="004540DD" w:rsidRPr="00C008E1" w14:paraId="0AD39489" w14:textId="77777777" w:rsidTr="004540DD">
        <w:tc>
          <w:tcPr>
            <w:tcW w:w="4999" w:type="dxa"/>
          </w:tcPr>
          <w:p w14:paraId="71D4BC5B" w14:textId="2F513C17" w:rsidR="00944A7F" w:rsidRDefault="00460CF2" w:rsidP="00944A7F">
            <w:pPr>
              <w:keepNext/>
              <w:jc w:val="center"/>
            </w:pPr>
            <w:r w:rsidRPr="00460CF2">
              <w:rPr>
                <w:noProof/>
              </w:rPr>
              <w:lastRenderedPageBreak/>
              <w:drawing>
                <wp:inline distT="0" distB="0" distL="0" distR="0" wp14:anchorId="51F9A76B" wp14:editId="1B0BD0AD">
                  <wp:extent cx="3037205" cy="3836670"/>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7205" cy="3836670"/>
                          </a:xfrm>
                          <a:prstGeom prst="rect">
                            <a:avLst/>
                          </a:prstGeom>
                          <a:noFill/>
                          <a:ln>
                            <a:noFill/>
                          </a:ln>
                        </pic:spPr>
                      </pic:pic>
                    </a:graphicData>
                  </a:graphic>
                </wp:inline>
              </w:drawing>
            </w:r>
          </w:p>
          <w:p w14:paraId="56623394" w14:textId="26D1BC76"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13</w:t>
            </w:r>
            <w:r w:rsidR="00267B01">
              <w:rPr>
                <w:noProof/>
              </w:rPr>
              <w:fldChar w:fldCharType="end"/>
            </w:r>
            <w:r>
              <w:t xml:space="preserve"> </w:t>
            </w:r>
            <w:r w:rsidRPr="00B54315">
              <w:t>Various PT-RS patterns, Fc=60GHz, 64RB, 64Q12: FER</w:t>
            </w:r>
          </w:p>
        </w:tc>
        <w:tc>
          <w:tcPr>
            <w:tcW w:w="4973" w:type="dxa"/>
          </w:tcPr>
          <w:p w14:paraId="68421691" w14:textId="278A4286" w:rsidR="00944A7F" w:rsidRDefault="00460CF2" w:rsidP="00944A7F">
            <w:pPr>
              <w:keepNext/>
              <w:jc w:val="center"/>
            </w:pPr>
            <w:r w:rsidRPr="00460CF2">
              <w:rPr>
                <w:noProof/>
              </w:rPr>
              <w:drawing>
                <wp:inline distT="0" distB="0" distL="0" distR="0" wp14:anchorId="78923C64" wp14:editId="385ECA78">
                  <wp:extent cx="3019425" cy="3819525"/>
                  <wp:effectExtent l="0" t="0" r="0" b="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19425" cy="3819525"/>
                          </a:xfrm>
                          <a:prstGeom prst="rect">
                            <a:avLst/>
                          </a:prstGeom>
                          <a:noFill/>
                          <a:ln>
                            <a:noFill/>
                          </a:ln>
                        </pic:spPr>
                      </pic:pic>
                    </a:graphicData>
                  </a:graphic>
                </wp:inline>
              </w:drawing>
            </w:r>
          </w:p>
          <w:p w14:paraId="10619667" w14:textId="35B66778"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14</w:t>
            </w:r>
            <w:r w:rsidR="00267B01">
              <w:rPr>
                <w:noProof/>
              </w:rPr>
              <w:fldChar w:fldCharType="end"/>
            </w:r>
            <w:r>
              <w:t xml:space="preserve"> </w:t>
            </w:r>
            <w:r w:rsidRPr="00851C5E">
              <w:t xml:space="preserve">Various PT-RS patterns, Fc=60GHz, 64RB, 64Q12: </w:t>
            </w:r>
            <w:r>
              <w:t>SE</w:t>
            </w:r>
          </w:p>
        </w:tc>
      </w:tr>
      <w:tr w:rsidR="004540DD" w:rsidRPr="00C008E1" w14:paraId="242CF573" w14:textId="77777777" w:rsidTr="004540DD">
        <w:tc>
          <w:tcPr>
            <w:tcW w:w="4999" w:type="dxa"/>
          </w:tcPr>
          <w:p w14:paraId="79EFD4EE" w14:textId="03BA09B1" w:rsidR="00944A7F" w:rsidRDefault="00460CF2" w:rsidP="00944A7F">
            <w:pPr>
              <w:keepNext/>
              <w:jc w:val="center"/>
            </w:pPr>
            <w:r w:rsidRPr="00460CF2">
              <w:rPr>
                <w:noProof/>
              </w:rPr>
              <w:drawing>
                <wp:inline distT="0" distB="0" distL="0" distR="0" wp14:anchorId="55F2D870" wp14:editId="7C91E2E3">
                  <wp:extent cx="3037205" cy="3836670"/>
                  <wp:effectExtent l="0" t="0" r="0" b="0"/>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7205" cy="3836670"/>
                          </a:xfrm>
                          <a:prstGeom prst="rect">
                            <a:avLst/>
                          </a:prstGeom>
                          <a:noFill/>
                          <a:ln>
                            <a:noFill/>
                          </a:ln>
                        </pic:spPr>
                      </pic:pic>
                    </a:graphicData>
                  </a:graphic>
                </wp:inline>
              </w:drawing>
            </w:r>
          </w:p>
          <w:p w14:paraId="1A91969E" w14:textId="260445EB"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15</w:t>
            </w:r>
            <w:r w:rsidR="00267B01">
              <w:rPr>
                <w:noProof/>
              </w:rPr>
              <w:fldChar w:fldCharType="end"/>
            </w:r>
            <w:r>
              <w:t xml:space="preserve"> </w:t>
            </w:r>
            <w:r w:rsidRPr="00BA7325">
              <w:t>Various PT-RS patterns, Fc=70GHz, 64RB, 64Q12: FER</w:t>
            </w:r>
          </w:p>
        </w:tc>
        <w:tc>
          <w:tcPr>
            <w:tcW w:w="4973" w:type="dxa"/>
          </w:tcPr>
          <w:p w14:paraId="2539B1B8" w14:textId="59D90BB1" w:rsidR="00944A7F" w:rsidRDefault="00460CF2" w:rsidP="00944A7F">
            <w:pPr>
              <w:keepNext/>
              <w:jc w:val="center"/>
            </w:pPr>
            <w:r w:rsidRPr="00460CF2">
              <w:rPr>
                <w:noProof/>
              </w:rPr>
              <w:drawing>
                <wp:inline distT="0" distB="0" distL="0" distR="0" wp14:anchorId="03DEE631" wp14:editId="417FAB3D">
                  <wp:extent cx="3019425" cy="3819525"/>
                  <wp:effectExtent l="0" t="0" r="0" b="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9425" cy="3819525"/>
                          </a:xfrm>
                          <a:prstGeom prst="rect">
                            <a:avLst/>
                          </a:prstGeom>
                          <a:noFill/>
                          <a:ln>
                            <a:noFill/>
                          </a:ln>
                        </pic:spPr>
                      </pic:pic>
                    </a:graphicData>
                  </a:graphic>
                </wp:inline>
              </w:drawing>
            </w:r>
          </w:p>
          <w:p w14:paraId="5E4BFCC5" w14:textId="61004DA8"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16</w:t>
            </w:r>
            <w:r w:rsidR="00267B01">
              <w:rPr>
                <w:noProof/>
              </w:rPr>
              <w:fldChar w:fldCharType="end"/>
            </w:r>
            <w:r>
              <w:t xml:space="preserve"> </w:t>
            </w:r>
            <w:r w:rsidRPr="00AE42EC">
              <w:t xml:space="preserve">Various PT-RS patterns, Fc=70GHz, 64RB, 64Q12: </w:t>
            </w:r>
            <w:r>
              <w:t>SE</w:t>
            </w:r>
          </w:p>
        </w:tc>
      </w:tr>
      <w:tr w:rsidR="004540DD" w:rsidRPr="00C008E1" w14:paraId="144FB3A5" w14:textId="77777777" w:rsidTr="004540DD">
        <w:tc>
          <w:tcPr>
            <w:tcW w:w="4999" w:type="dxa"/>
          </w:tcPr>
          <w:p w14:paraId="59E18EDB" w14:textId="44894DF3" w:rsidR="00944A7F" w:rsidRDefault="00460CF2" w:rsidP="00944A7F">
            <w:pPr>
              <w:keepNext/>
              <w:jc w:val="center"/>
            </w:pPr>
            <w:r w:rsidRPr="00460CF2">
              <w:rPr>
                <w:noProof/>
              </w:rPr>
              <w:lastRenderedPageBreak/>
              <w:drawing>
                <wp:inline distT="0" distB="0" distL="0" distR="0" wp14:anchorId="42A210A2" wp14:editId="043A1D79">
                  <wp:extent cx="3037205" cy="3836670"/>
                  <wp:effectExtent l="0" t="0" r="0" b="0"/>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7205" cy="3836670"/>
                          </a:xfrm>
                          <a:prstGeom prst="rect">
                            <a:avLst/>
                          </a:prstGeom>
                          <a:noFill/>
                          <a:ln>
                            <a:noFill/>
                          </a:ln>
                        </pic:spPr>
                      </pic:pic>
                    </a:graphicData>
                  </a:graphic>
                </wp:inline>
              </w:drawing>
            </w:r>
          </w:p>
          <w:p w14:paraId="43A10FE1" w14:textId="1D0D7999" w:rsidR="004540DD" w:rsidRPr="00B37C9B" w:rsidRDefault="00944A7F" w:rsidP="00CD19EC">
            <w:pPr>
              <w:pStyle w:val="Lgende"/>
              <w:jc w:val="center"/>
              <w:rPr>
                <w:noProof/>
              </w:rPr>
            </w:pPr>
            <w:bookmarkStart w:id="81" w:name="_Ref83919992"/>
            <w:r>
              <w:t xml:space="preserve">Figure </w:t>
            </w:r>
            <w:r w:rsidR="00267B01">
              <w:fldChar w:fldCharType="begin"/>
            </w:r>
            <w:r w:rsidR="00267B01">
              <w:instrText xml:space="preserve"> SEQ Figure \* ARABIC </w:instrText>
            </w:r>
            <w:r w:rsidR="00267B01">
              <w:fldChar w:fldCharType="separate"/>
            </w:r>
            <w:r w:rsidR="00267B01">
              <w:rPr>
                <w:noProof/>
              </w:rPr>
              <w:t>17</w:t>
            </w:r>
            <w:r w:rsidR="00267B01">
              <w:rPr>
                <w:noProof/>
              </w:rPr>
              <w:fldChar w:fldCharType="end"/>
            </w:r>
            <w:bookmarkEnd w:id="81"/>
            <w:r>
              <w:t xml:space="preserve"> </w:t>
            </w:r>
            <w:r w:rsidRPr="00FE51EF">
              <w:t>Various PT-RS patterns, Fc=70GHz, 160RB, 64Q12: FER</w:t>
            </w:r>
          </w:p>
        </w:tc>
        <w:tc>
          <w:tcPr>
            <w:tcW w:w="4973" w:type="dxa"/>
          </w:tcPr>
          <w:p w14:paraId="5A0E5F0C" w14:textId="66925D52" w:rsidR="00944A7F" w:rsidRDefault="00460CF2" w:rsidP="00944A7F">
            <w:pPr>
              <w:keepNext/>
              <w:jc w:val="center"/>
            </w:pPr>
            <w:r w:rsidRPr="00460CF2">
              <w:rPr>
                <w:noProof/>
              </w:rPr>
              <w:drawing>
                <wp:inline distT="0" distB="0" distL="0" distR="0" wp14:anchorId="149FFB25" wp14:editId="1835E4AC">
                  <wp:extent cx="3019425" cy="3819525"/>
                  <wp:effectExtent l="0" t="0" r="0" b="0"/>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19425" cy="3819525"/>
                          </a:xfrm>
                          <a:prstGeom prst="rect">
                            <a:avLst/>
                          </a:prstGeom>
                          <a:noFill/>
                          <a:ln>
                            <a:noFill/>
                          </a:ln>
                        </pic:spPr>
                      </pic:pic>
                    </a:graphicData>
                  </a:graphic>
                </wp:inline>
              </w:drawing>
            </w:r>
          </w:p>
          <w:p w14:paraId="14EAF1EC" w14:textId="0DC5E450" w:rsidR="00944A7F" w:rsidRPr="00CD19EC" w:rsidRDefault="00944A7F" w:rsidP="00CD19EC">
            <w:pPr>
              <w:pStyle w:val="Lgende"/>
              <w:jc w:val="center"/>
            </w:pPr>
            <w:r>
              <w:t xml:space="preserve">Figure </w:t>
            </w:r>
            <w:r w:rsidR="00267B01">
              <w:fldChar w:fldCharType="begin"/>
            </w:r>
            <w:r w:rsidR="00267B01">
              <w:instrText xml:space="preserve"> SEQ Figure \* ARABIC </w:instrText>
            </w:r>
            <w:r w:rsidR="00267B01">
              <w:fldChar w:fldCharType="separate"/>
            </w:r>
            <w:r w:rsidR="00267B01">
              <w:rPr>
                <w:noProof/>
              </w:rPr>
              <w:t>18</w:t>
            </w:r>
            <w:r w:rsidR="00267B01">
              <w:rPr>
                <w:noProof/>
              </w:rPr>
              <w:fldChar w:fldCharType="end"/>
            </w:r>
            <w:r>
              <w:t xml:space="preserve"> </w:t>
            </w:r>
            <w:r w:rsidRPr="00F51EA1">
              <w:t xml:space="preserve">Various PT-RS patterns, Fc=70GHz, 160RB, 64Q12: </w:t>
            </w:r>
            <w:r>
              <w:t>SE</w:t>
            </w:r>
          </w:p>
        </w:tc>
      </w:tr>
      <w:tr w:rsidR="004540DD" w:rsidRPr="00C008E1" w14:paraId="4433D43D" w14:textId="77777777" w:rsidTr="004540DD">
        <w:tc>
          <w:tcPr>
            <w:tcW w:w="4999" w:type="dxa"/>
          </w:tcPr>
          <w:p w14:paraId="023A6F02" w14:textId="2F1270F7" w:rsidR="00944A7F" w:rsidRDefault="00537E8B" w:rsidP="00944A7F">
            <w:pPr>
              <w:keepNext/>
              <w:jc w:val="center"/>
            </w:pPr>
            <w:r w:rsidRPr="00537E8B">
              <w:rPr>
                <w:noProof/>
              </w:rPr>
              <w:drawing>
                <wp:inline distT="0" distB="0" distL="0" distR="0" wp14:anchorId="07F868A4" wp14:editId="207B23A0">
                  <wp:extent cx="3037205" cy="3836670"/>
                  <wp:effectExtent l="0" t="0" r="0" b="0"/>
                  <wp:docPr id="95"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37205" cy="3836670"/>
                          </a:xfrm>
                          <a:prstGeom prst="rect">
                            <a:avLst/>
                          </a:prstGeom>
                          <a:noFill/>
                          <a:ln>
                            <a:noFill/>
                          </a:ln>
                        </pic:spPr>
                      </pic:pic>
                    </a:graphicData>
                  </a:graphic>
                </wp:inline>
              </w:drawing>
            </w:r>
          </w:p>
          <w:p w14:paraId="0D191CA6" w14:textId="1089BBAA"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19</w:t>
            </w:r>
            <w:r w:rsidR="00267B01">
              <w:rPr>
                <w:noProof/>
              </w:rPr>
              <w:fldChar w:fldCharType="end"/>
            </w:r>
            <w:r>
              <w:t xml:space="preserve"> </w:t>
            </w:r>
            <w:r w:rsidRPr="00F61BD6">
              <w:t xml:space="preserve">Various PT-RS patterns, Fc=70GHz, 64RB, 16Q23: </w:t>
            </w:r>
            <w:r>
              <w:t>FER</w:t>
            </w:r>
          </w:p>
        </w:tc>
        <w:tc>
          <w:tcPr>
            <w:tcW w:w="4973" w:type="dxa"/>
          </w:tcPr>
          <w:p w14:paraId="10892BDA" w14:textId="4B7B9EF4" w:rsidR="00944A7F" w:rsidRDefault="00537E8B" w:rsidP="00944A7F">
            <w:pPr>
              <w:keepNext/>
              <w:jc w:val="center"/>
            </w:pPr>
            <w:r w:rsidRPr="00537E8B">
              <w:rPr>
                <w:noProof/>
              </w:rPr>
              <w:drawing>
                <wp:inline distT="0" distB="0" distL="0" distR="0" wp14:anchorId="0AC2F60E" wp14:editId="5EF0806C">
                  <wp:extent cx="3019425" cy="3819525"/>
                  <wp:effectExtent l="0" t="0" r="0" b="0"/>
                  <wp:docPr id="96" name="Imag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19425" cy="3819525"/>
                          </a:xfrm>
                          <a:prstGeom prst="rect">
                            <a:avLst/>
                          </a:prstGeom>
                          <a:noFill/>
                          <a:ln>
                            <a:noFill/>
                          </a:ln>
                        </pic:spPr>
                      </pic:pic>
                    </a:graphicData>
                  </a:graphic>
                </wp:inline>
              </w:drawing>
            </w:r>
          </w:p>
          <w:p w14:paraId="176CCE52" w14:textId="32DFEB2B"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20</w:t>
            </w:r>
            <w:r w:rsidR="00267B01">
              <w:rPr>
                <w:noProof/>
              </w:rPr>
              <w:fldChar w:fldCharType="end"/>
            </w:r>
            <w:r>
              <w:t xml:space="preserve"> </w:t>
            </w:r>
            <w:r w:rsidRPr="00E4194B">
              <w:t xml:space="preserve">Various PT-RS patterns, Fc=70GHz, 64RB, 16Q23: </w:t>
            </w:r>
            <w:r>
              <w:t>SE</w:t>
            </w:r>
          </w:p>
        </w:tc>
      </w:tr>
      <w:tr w:rsidR="004540DD" w:rsidRPr="00C008E1" w14:paraId="19E5E0BE" w14:textId="77777777" w:rsidTr="004540DD">
        <w:tc>
          <w:tcPr>
            <w:tcW w:w="4999" w:type="dxa"/>
          </w:tcPr>
          <w:p w14:paraId="5655DF04" w14:textId="60645ECD" w:rsidR="00944A7F" w:rsidRDefault="008971F4" w:rsidP="00944A7F">
            <w:pPr>
              <w:keepNext/>
              <w:jc w:val="center"/>
            </w:pPr>
            <w:r w:rsidRPr="008971F4">
              <w:rPr>
                <w:noProof/>
              </w:rPr>
              <w:lastRenderedPageBreak/>
              <w:drawing>
                <wp:inline distT="0" distB="0" distL="0" distR="0" wp14:anchorId="5E6397CC" wp14:editId="6B316108">
                  <wp:extent cx="3037205" cy="3836670"/>
                  <wp:effectExtent l="0" t="0" r="0" b="0"/>
                  <wp:docPr id="97" name="Imag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7205" cy="3836670"/>
                          </a:xfrm>
                          <a:prstGeom prst="rect">
                            <a:avLst/>
                          </a:prstGeom>
                          <a:noFill/>
                          <a:ln>
                            <a:noFill/>
                          </a:ln>
                        </pic:spPr>
                      </pic:pic>
                    </a:graphicData>
                  </a:graphic>
                </wp:inline>
              </w:drawing>
            </w:r>
          </w:p>
          <w:p w14:paraId="24298E91" w14:textId="6D1603F5" w:rsidR="004540DD" w:rsidRPr="00B37C9B" w:rsidRDefault="00944A7F" w:rsidP="00CD19EC">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21</w:t>
            </w:r>
            <w:r w:rsidR="00267B01">
              <w:rPr>
                <w:noProof/>
              </w:rPr>
              <w:fldChar w:fldCharType="end"/>
            </w:r>
            <w:r>
              <w:t xml:space="preserve"> </w:t>
            </w:r>
            <w:r w:rsidRPr="00123D46">
              <w:t>Various PT-RS patterns, Fc=70GHz, 160RB, 16Q23: FER</w:t>
            </w:r>
          </w:p>
        </w:tc>
        <w:tc>
          <w:tcPr>
            <w:tcW w:w="4973" w:type="dxa"/>
          </w:tcPr>
          <w:p w14:paraId="694F1502" w14:textId="13698AFB" w:rsidR="004540DD" w:rsidRPr="00B37C9B" w:rsidRDefault="008971F4" w:rsidP="00CD19EC">
            <w:pPr>
              <w:pStyle w:val="Lgende"/>
              <w:jc w:val="center"/>
              <w:rPr>
                <w:noProof/>
              </w:rPr>
            </w:pPr>
            <w:r w:rsidRPr="008971F4">
              <w:rPr>
                <w:noProof/>
              </w:rPr>
              <w:drawing>
                <wp:inline distT="0" distB="0" distL="0" distR="0" wp14:anchorId="50F10D30" wp14:editId="53999279">
                  <wp:extent cx="3019425" cy="3819525"/>
                  <wp:effectExtent l="0" t="0" r="0" b="0"/>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19425" cy="3819525"/>
                          </a:xfrm>
                          <a:prstGeom prst="rect">
                            <a:avLst/>
                          </a:prstGeom>
                          <a:noFill/>
                          <a:ln>
                            <a:noFill/>
                          </a:ln>
                        </pic:spPr>
                      </pic:pic>
                    </a:graphicData>
                  </a:graphic>
                </wp:inline>
              </w:drawing>
            </w:r>
            <w:r w:rsidR="00944A7F">
              <w:t xml:space="preserve">Figure </w:t>
            </w:r>
            <w:r w:rsidR="00267B01">
              <w:fldChar w:fldCharType="begin"/>
            </w:r>
            <w:r w:rsidR="00267B01">
              <w:instrText xml:space="preserve"> SEQ Figure \* ARABIC </w:instrText>
            </w:r>
            <w:r w:rsidR="00267B01">
              <w:fldChar w:fldCharType="separate"/>
            </w:r>
            <w:r w:rsidR="00267B01">
              <w:rPr>
                <w:noProof/>
              </w:rPr>
              <w:t>22</w:t>
            </w:r>
            <w:r w:rsidR="00267B01">
              <w:rPr>
                <w:noProof/>
              </w:rPr>
              <w:fldChar w:fldCharType="end"/>
            </w:r>
            <w:r w:rsidR="00944A7F">
              <w:t xml:space="preserve"> </w:t>
            </w:r>
            <w:r w:rsidR="00944A7F" w:rsidRPr="00C3323D">
              <w:t xml:space="preserve">Various PT-RS patterns, Fc=70GHz, 160RB, 16Q23: </w:t>
            </w:r>
            <w:r w:rsidR="00944A7F">
              <w:t>SE</w:t>
            </w:r>
          </w:p>
        </w:tc>
      </w:tr>
      <w:tr w:rsidR="00237B8B" w:rsidRPr="00C008E1" w14:paraId="0EC0C920" w14:textId="77777777" w:rsidTr="004540DD">
        <w:tc>
          <w:tcPr>
            <w:tcW w:w="4999" w:type="dxa"/>
          </w:tcPr>
          <w:p w14:paraId="58559F6C" w14:textId="77777777" w:rsidR="001B108F" w:rsidRDefault="001B108F" w:rsidP="001B108F">
            <w:pPr>
              <w:keepNext/>
              <w:jc w:val="center"/>
            </w:pPr>
            <w:r w:rsidRPr="00237B8B">
              <w:rPr>
                <w:noProof/>
              </w:rPr>
              <w:drawing>
                <wp:inline distT="0" distB="0" distL="0" distR="0" wp14:anchorId="04495513" wp14:editId="0C5163B7">
                  <wp:extent cx="3037205" cy="384619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37205" cy="3846195"/>
                          </a:xfrm>
                          <a:prstGeom prst="rect">
                            <a:avLst/>
                          </a:prstGeom>
                          <a:noFill/>
                          <a:ln>
                            <a:noFill/>
                          </a:ln>
                        </pic:spPr>
                      </pic:pic>
                    </a:graphicData>
                  </a:graphic>
                </wp:inline>
              </w:drawing>
            </w:r>
          </w:p>
          <w:p w14:paraId="0FEDD0DD" w14:textId="35E581BB" w:rsidR="00237B8B"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23</w:t>
            </w:r>
            <w:r w:rsidR="00267B01">
              <w:rPr>
                <w:noProof/>
              </w:rPr>
              <w:fldChar w:fldCharType="end"/>
            </w:r>
            <w:r>
              <w:t xml:space="preserve"> </w:t>
            </w:r>
            <w:r w:rsidRPr="00A608FD">
              <w:t>LoS Channel, various PT-RS patterns, Fc=60GHz, 256RB, 16Q23: FER</w:t>
            </w:r>
          </w:p>
        </w:tc>
        <w:tc>
          <w:tcPr>
            <w:tcW w:w="4973" w:type="dxa"/>
          </w:tcPr>
          <w:p w14:paraId="628F4B1A" w14:textId="77777777" w:rsidR="001B108F" w:rsidRDefault="001B108F" w:rsidP="001B108F">
            <w:pPr>
              <w:keepNext/>
              <w:jc w:val="center"/>
            </w:pPr>
            <w:r w:rsidRPr="00237B8B">
              <w:rPr>
                <w:noProof/>
              </w:rPr>
              <w:drawing>
                <wp:inline distT="0" distB="0" distL="0" distR="0" wp14:anchorId="5723F214" wp14:editId="190ABE3D">
                  <wp:extent cx="3020695" cy="382397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695" cy="3823970"/>
                          </a:xfrm>
                          <a:prstGeom prst="rect">
                            <a:avLst/>
                          </a:prstGeom>
                          <a:noFill/>
                          <a:ln>
                            <a:noFill/>
                          </a:ln>
                        </pic:spPr>
                      </pic:pic>
                    </a:graphicData>
                  </a:graphic>
                </wp:inline>
              </w:drawing>
            </w:r>
          </w:p>
          <w:p w14:paraId="3172735F" w14:textId="1359CCE4" w:rsidR="00237B8B"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24</w:t>
            </w:r>
            <w:r w:rsidR="00267B01">
              <w:rPr>
                <w:noProof/>
              </w:rPr>
              <w:fldChar w:fldCharType="end"/>
            </w:r>
            <w:r>
              <w:t xml:space="preserve"> </w:t>
            </w:r>
            <w:r w:rsidRPr="009013C4">
              <w:t>LoS Channel, various PT-RS patterns, Fc=60GHz, 256RB, 16Q23: SE</w:t>
            </w:r>
          </w:p>
        </w:tc>
      </w:tr>
      <w:tr w:rsidR="001B108F" w:rsidRPr="00C008E1" w14:paraId="7B91479C" w14:textId="77777777" w:rsidTr="004540DD">
        <w:tc>
          <w:tcPr>
            <w:tcW w:w="4999" w:type="dxa"/>
          </w:tcPr>
          <w:p w14:paraId="0A9D1221" w14:textId="77777777" w:rsidR="001B108F" w:rsidRDefault="001B108F" w:rsidP="001B108F">
            <w:pPr>
              <w:keepNext/>
              <w:jc w:val="center"/>
            </w:pPr>
            <w:r w:rsidRPr="00AB131C">
              <w:rPr>
                <w:noProof/>
              </w:rPr>
              <w:lastRenderedPageBreak/>
              <w:drawing>
                <wp:inline distT="0" distB="0" distL="0" distR="0" wp14:anchorId="47BCC440" wp14:editId="2FC1950E">
                  <wp:extent cx="3037205" cy="384873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7205" cy="3848735"/>
                          </a:xfrm>
                          <a:prstGeom prst="rect">
                            <a:avLst/>
                          </a:prstGeom>
                          <a:noFill/>
                          <a:ln>
                            <a:noFill/>
                          </a:ln>
                        </pic:spPr>
                      </pic:pic>
                    </a:graphicData>
                  </a:graphic>
                </wp:inline>
              </w:drawing>
            </w:r>
          </w:p>
          <w:p w14:paraId="14F07A4A" w14:textId="3AF75DFB" w:rsidR="001B108F"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25</w:t>
            </w:r>
            <w:r w:rsidR="00267B01">
              <w:rPr>
                <w:noProof/>
              </w:rPr>
              <w:fldChar w:fldCharType="end"/>
            </w:r>
            <w:r>
              <w:t xml:space="preserve"> </w:t>
            </w:r>
            <w:r w:rsidRPr="00222110">
              <w:t xml:space="preserve">LoS Channel, various PT-RS patterns, Fc=60GHz, 256RB, </w:t>
            </w:r>
            <w:r>
              <w:t>64Q12</w:t>
            </w:r>
            <w:r w:rsidRPr="00222110">
              <w:t>: FER</w:t>
            </w:r>
          </w:p>
        </w:tc>
        <w:tc>
          <w:tcPr>
            <w:tcW w:w="4973" w:type="dxa"/>
          </w:tcPr>
          <w:p w14:paraId="229EE09C" w14:textId="77777777" w:rsidR="001B108F" w:rsidRDefault="001B108F" w:rsidP="001B108F">
            <w:pPr>
              <w:keepNext/>
              <w:jc w:val="center"/>
            </w:pPr>
            <w:r w:rsidRPr="00AB131C">
              <w:rPr>
                <w:noProof/>
              </w:rPr>
              <w:drawing>
                <wp:inline distT="0" distB="0" distL="0" distR="0" wp14:anchorId="6DF5B3F2" wp14:editId="06054234">
                  <wp:extent cx="3020695" cy="3823970"/>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20695" cy="3823970"/>
                          </a:xfrm>
                          <a:prstGeom prst="rect">
                            <a:avLst/>
                          </a:prstGeom>
                          <a:noFill/>
                          <a:ln>
                            <a:noFill/>
                          </a:ln>
                        </pic:spPr>
                      </pic:pic>
                    </a:graphicData>
                  </a:graphic>
                </wp:inline>
              </w:drawing>
            </w:r>
          </w:p>
          <w:p w14:paraId="68901C0F" w14:textId="5D13AA18" w:rsidR="001B108F"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26</w:t>
            </w:r>
            <w:r w:rsidR="00267B01">
              <w:rPr>
                <w:noProof/>
              </w:rPr>
              <w:fldChar w:fldCharType="end"/>
            </w:r>
            <w:r>
              <w:t xml:space="preserve"> </w:t>
            </w:r>
            <w:r w:rsidRPr="000A3E14">
              <w:t xml:space="preserve">LoS Channel, various PT-RS patterns, Fc=60GHz, 256RB, 64Q12: </w:t>
            </w:r>
            <w:r>
              <w:t>SE</w:t>
            </w:r>
          </w:p>
        </w:tc>
      </w:tr>
      <w:tr w:rsidR="001B108F" w:rsidRPr="00C008E1" w14:paraId="1BB5DCD1" w14:textId="77777777" w:rsidTr="004540DD">
        <w:tc>
          <w:tcPr>
            <w:tcW w:w="4999" w:type="dxa"/>
          </w:tcPr>
          <w:p w14:paraId="17EC4B5A" w14:textId="470EBD6D" w:rsidR="001B108F" w:rsidRDefault="001B108F" w:rsidP="001B108F">
            <w:pPr>
              <w:pStyle w:val="Lgende"/>
              <w:keepNext/>
              <w:jc w:val="center"/>
            </w:pPr>
            <w:r w:rsidRPr="001B108F">
              <w:rPr>
                <w:noProof/>
              </w:rPr>
              <w:drawing>
                <wp:inline distT="0" distB="0" distL="0" distR="0" wp14:anchorId="5C68FD11" wp14:editId="25C30E77">
                  <wp:extent cx="3037205" cy="3848735"/>
                  <wp:effectExtent l="0" t="0" r="0"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37205" cy="3848735"/>
                          </a:xfrm>
                          <a:prstGeom prst="rect">
                            <a:avLst/>
                          </a:prstGeom>
                          <a:noFill/>
                          <a:ln>
                            <a:noFill/>
                          </a:ln>
                        </pic:spPr>
                      </pic:pic>
                    </a:graphicData>
                  </a:graphic>
                </wp:inline>
              </w:drawing>
            </w:r>
          </w:p>
          <w:p w14:paraId="3863FC34" w14:textId="695AE083" w:rsidR="001B108F"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27</w:t>
            </w:r>
            <w:r w:rsidR="00267B01">
              <w:rPr>
                <w:noProof/>
              </w:rPr>
              <w:fldChar w:fldCharType="end"/>
            </w:r>
            <w:r>
              <w:t xml:space="preserve"> </w:t>
            </w:r>
            <w:r w:rsidRPr="00F62DE7">
              <w:t>LoS Channel, various PT-RS patterns, Fc=</w:t>
            </w:r>
            <w:r>
              <w:t>7</w:t>
            </w:r>
            <w:r w:rsidRPr="00F62DE7">
              <w:t xml:space="preserve">0GHz, 256RB, </w:t>
            </w:r>
            <w:r>
              <w:t>16</w:t>
            </w:r>
            <w:r w:rsidRPr="00F62DE7">
              <w:t>Q</w:t>
            </w:r>
            <w:r>
              <w:t>23</w:t>
            </w:r>
            <w:r w:rsidRPr="00F62DE7">
              <w:t>: FER</w:t>
            </w:r>
          </w:p>
        </w:tc>
        <w:tc>
          <w:tcPr>
            <w:tcW w:w="4973" w:type="dxa"/>
          </w:tcPr>
          <w:p w14:paraId="080AB94F" w14:textId="77777777" w:rsidR="001B108F" w:rsidRDefault="001B108F" w:rsidP="001B108F">
            <w:pPr>
              <w:pStyle w:val="Lgende"/>
              <w:keepNext/>
              <w:jc w:val="center"/>
            </w:pPr>
            <w:r w:rsidRPr="001B108F">
              <w:rPr>
                <w:noProof/>
              </w:rPr>
              <w:drawing>
                <wp:inline distT="0" distB="0" distL="0" distR="0" wp14:anchorId="21C86524" wp14:editId="168B7B62">
                  <wp:extent cx="3020695" cy="3823970"/>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20695" cy="3823970"/>
                          </a:xfrm>
                          <a:prstGeom prst="rect">
                            <a:avLst/>
                          </a:prstGeom>
                          <a:noFill/>
                          <a:ln>
                            <a:noFill/>
                          </a:ln>
                        </pic:spPr>
                      </pic:pic>
                    </a:graphicData>
                  </a:graphic>
                </wp:inline>
              </w:drawing>
            </w:r>
          </w:p>
          <w:p w14:paraId="6ECF2470" w14:textId="2E749BAE" w:rsidR="001B108F" w:rsidRPr="001B108F" w:rsidRDefault="001B108F" w:rsidP="001B108F">
            <w:pPr>
              <w:pStyle w:val="Lgende"/>
              <w:jc w:val="center"/>
            </w:pPr>
            <w:r>
              <w:t xml:space="preserve">Figure </w:t>
            </w:r>
            <w:r w:rsidR="00267B01">
              <w:fldChar w:fldCharType="begin"/>
            </w:r>
            <w:r w:rsidR="00267B01">
              <w:instrText xml:space="preserve"> SEQ Figure \* ARABIC </w:instrText>
            </w:r>
            <w:r w:rsidR="00267B01">
              <w:fldChar w:fldCharType="separate"/>
            </w:r>
            <w:r w:rsidR="00267B01">
              <w:rPr>
                <w:noProof/>
              </w:rPr>
              <w:t>28</w:t>
            </w:r>
            <w:r w:rsidR="00267B01">
              <w:rPr>
                <w:noProof/>
              </w:rPr>
              <w:fldChar w:fldCharType="end"/>
            </w:r>
            <w:r>
              <w:t xml:space="preserve"> </w:t>
            </w:r>
            <w:r w:rsidRPr="00E30836">
              <w:t xml:space="preserve">LoS Channel, various PT-RS patterns, Fc=70GHz, 256RB, </w:t>
            </w:r>
            <w:r>
              <w:t>16</w:t>
            </w:r>
            <w:r w:rsidRPr="00E30836">
              <w:t>Q2</w:t>
            </w:r>
            <w:r>
              <w:t>3</w:t>
            </w:r>
            <w:r w:rsidRPr="00E30836">
              <w:t xml:space="preserve">: </w:t>
            </w:r>
            <w:r>
              <w:t>SE</w:t>
            </w:r>
          </w:p>
        </w:tc>
      </w:tr>
      <w:tr w:rsidR="001B108F" w:rsidRPr="00C008E1" w14:paraId="0E792FA3" w14:textId="77777777" w:rsidTr="004540DD">
        <w:tc>
          <w:tcPr>
            <w:tcW w:w="4999" w:type="dxa"/>
          </w:tcPr>
          <w:p w14:paraId="78EBEC44" w14:textId="77777777" w:rsidR="001B108F" w:rsidRDefault="001B108F" w:rsidP="001B108F">
            <w:pPr>
              <w:keepNext/>
              <w:jc w:val="center"/>
            </w:pPr>
            <w:r w:rsidRPr="001B108F">
              <w:rPr>
                <w:noProof/>
              </w:rPr>
              <w:lastRenderedPageBreak/>
              <w:drawing>
                <wp:inline distT="0" distB="0" distL="0" distR="0" wp14:anchorId="13CD337A" wp14:editId="705D2D5D">
                  <wp:extent cx="3037205" cy="3848735"/>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37205" cy="3848735"/>
                          </a:xfrm>
                          <a:prstGeom prst="rect">
                            <a:avLst/>
                          </a:prstGeom>
                          <a:noFill/>
                          <a:ln>
                            <a:noFill/>
                          </a:ln>
                        </pic:spPr>
                      </pic:pic>
                    </a:graphicData>
                  </a:graphic>
                </wp:inline>
              </w:drawing>
            </w:r>
          </w:p>
          <w:p w14:paraId="2AE508C8" w14:textId="0999D0BE" w:rsidR="001B108F" w:rsidRPr="00E5511F" w:rsidRDefault="001B108F" w:rsidP="001B108F">
            <w:pPr>
              <w:pStyle w:val="Lgende"/>
              <w:jc w:val="center"/>
              <w:rPr>
                <w:noProof/>
              </w:rPr>
            </w:pPr>
            <w:r>
              <w:t xml:space="preserve">Figure </w:t>
            </w:r>
            <w:r w:rsidR="00267B01">
              <w:fldChar w:fldCharType="begin"/>
            </w:r>
            <w:r w:rsidR="00267B01">
              <w:instrText xml:space="preserve"> SEQ Figure \* ARABIC </w:instrText>
            </w:r>
            <w:r w:rsidR="00267B01">
              <w:fldChar w:fldCharType="separate"/>
            </w:r>
            <w:r w:rsidR="00267B01">
              <w:rPr>
                <w:noProof/>
              </w:rPr>
              <w:t>29</w:t>
            </w:r>
            <w:r w:rsidR="00267B01">
              <w:rPr>
                <w:noProof/>
              </w:rPr>
              <w:fldChar w:fldCharType="end"/>
            </w:r>
            <w:r>
              <w:t xml:space="preserve"> </w:t>
            </w:r>
            <w:r w:rsidRPr="00C56039">
              <w:t xml:space="preserve">LoS Channel, various PT-RS patterns, Fc=70GHz, 256RB, </w:t>
            </w:r>
            <w:r>
              <w:t>64Q12</w:t>
            </w:r>
            <w:r w:rsidRPr="00C56039">
              <w:t>: FER</w:t>
            </w:r>
          </w:p>
        </w:tc>
        <w:tc>
          <w:tcPr>
            <w:tcW w:w="4973" w:type="dxa"/>
          </w:tcPr>
          <w:p w14:paraId="2023D8F9" w14:textId="77777777" w:rsidR="001B108F" w:rsidRDefault="001B108F" w:rsidP="001B108F">
            <w:pPr>
              <w:keepNext/>
              <w:jc w:val="center"/>
            </w:pPr>
            <w:r w:rsidRPr="001B108F">
              <w:rPr>
                <w:noProof/>
              </w:rPr>
              <w:drawing>
                <wp:inline distT="0" distB="0" distL="0" distR="0" wp14:anchorId="525BF07F" wp14:editId="29AED40A">
                  <wp:extent cx="3020695" cy="3823970"/>
                  <wp:effectExtent l="0" t="0" r="0" b="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20695" cy="3823970"/>
                          </a:xfrm>
                          <a:prstGeom prst="rect">
                            <a:avLst/>
                          </a:prstGeom>
                          <a:noFill/>
                          <a:ln>
                            <a:noFill/>
                          </a:ln>
                        </pic:spPr>
                      </pic:pic>
                    </a:graphicData>
                  </a:graphic>
                </wp:inline>
              </w:drawing>
            </w:r>
          </w:p>
          <w:p w14:paraId="2F8EA5BE" w14:textId="7354A22B" w:rsidR="001B108F" w:rsidRPr="00E5511F" w:rsidRDefault="001B108F" w:rsidP="001B108F">
            <w:pPr>
              <w:pStyle w:val="Lgende"/>
              <w:jc w:val="center"/>
              <w:rPr>
                <w:noProof/>
              </w:rPr>
            </w:pPr>
            <w:bookmarkStart w:id="82" w:name="_Ref83997165"/>
            <w:r>
              <w:t xml:space="preserve">Figure </w:t>
            </w:r>
            <w:r w:rsidR="00267B01">
              <w:fldChar w:fldCharType="begin"/>
            </w:r>
            <w:r w:rsidR="00267B01">
              <w:instrText xml:space="preserve"> SEQ Figure \* ARABIC </w:instrText>
            </w:r>
            <w:r w:rsidR="00267B01">
              <w:fldChar w:fldCharType="separate"/>
            </w:r>
            <w:r w:rsidR="00267B01">
              <w:rPr>
                <w:noProof/>
              </w:rPr>
              <w:t>30</w:t>
            </w:r>
            <w:r w:rsidR="00267B01">
              <w:rPr>
                <w:noProof/>
              </w:rPr>
              <w:fldChar w:fldCharType="end"/>
            </w:r>
            <w:bookmarkEnd w:id="82"/>
            <w:r>
              <w:t xml:space="preserve"> </w:t>
            </w:r>
            <w:r w:rsidRPr="00C6692D">
              <w:t xml:space="preserve">LoS Channel, various PT-RS patterns, Fc=70GHz, 256RB, 64Q12: </w:t>
            </w:r>
            <w:r>
              <w:t>SE</w:t>
            </w:r>
          </w:p>
        </w:tc>
      </w:tr>
    </w:tbl>
    <w:p w14:paraId="616C4D07" w14:textId="12D3EE85" w:rsidR="0036249B" w:rsidRDefault="0036249B">
      <w:pPr>
        <w:spacing w:after="0"/>
        <w:jc w:val="left"/>
      </w:pPr>
      <w:r>
        <w:br w:type="page"/>
      </w:r>
    </w:p>
    <w:p w14:paraId="31AA4914" w14:textId="6A31AF8B" w:rsidR="00EA3E23" w:rsidRPr="00930CB8" w:rsidRDefault="00EA3E23" w:rsidP="002D13FB">
      <w:pPr>
        <w:pStyle w:val="Titre1"/>
      </w:pPr>
      <w:r>
        <w:lastRenderedPageBreak/>
        <w:t xml:space="preserve">Annex B </w:t>
      </w:r>
      <w:r w:rsidRPr="00930CB8">
        <w:t>– Complexity evaluations</w:t>
      </w:r>
    </w:p>
    <w:p w14:paraId="6256D1EA" w14:textId="278D16A5" w:rsidR="00EA3E23" w:rsidRDefault="00EA3E23" w:rsidP="00EA3E23"/>
    <w:p w14:paraId="268B9238" w14:textId="100CDD6E" w:rsidR="002D13FB" w:rsidRDefault="002D13FB" w:rsidP="002D13FB">
      <w:pPr>
        <w:pStyle w:val="Lgende"/>
        <w:keepNext/>
      </w:pPr>
      <w:r>
        <w:t xml:space="preserve">Table </w:t>
      </w:r>
      <w:r w:rsidR="00267B01">
        <w:fldChar w:fldCharType="begin"/>
      </w:r>
      <w:r w:rsidR="00267B01">
        <w:instrText xml:space="preserve"> SEQ Table \* ARABIC </w:instrText>
      </w:r>
      <w:r w:rsidR="00267B01">
        <w:fldChar w:fldCharType="separate"/>
      </w:r>
      <w:r w:rsidR="00267B01">
        <w:rPr>
          <w:noProof/>
        </w:rPr>
        <w:t>1</w:t>
      </w:r>
      <w:r w:rsidR="00267B01">
        <w:rPr>
          <w:noProof/>
        </w:rPr>
        <w:fldChar w:fldCharType="end"/>
      </w:r>
      <w:r w:rsidRPr="002D13FB">
        <w:t xml:space="preserve"> </w:t>
      </w:r>
      <w:r>
        <w:t xml:space="preserve">Number of operations per OFDM symbol with the PN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PN</m:t>
            </m:r>
          </m:sub>
        </m:sSub>
        <m:r>
          <m:rPr>
            <m:sty m:val="bi"/>
          </m:rPr>
          <w:rPr>
            <w:rFonts w:ascii="Cambria Math" w:hAnsi="Cambria Math"/>
          </w:rPr>
          <m:t>=2</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K</m:t>
            </m:r>
          </m:e>
          <m:sub>
            <m:r>
              <m:rPr>
                <m:sty m:val="b"/>
              </m:rPr>
              <w:rPr>
                <w:rFonts w:ascii="Cambria Math" w:hAnsi="Cambria Math"/>
              </w:rPr>
              <m:t>Ψ</m:t>
            </m:r>
          </m:sub>
        </m:sSub>
        <m:d>
          <m:dPr>
            <m:ctrlPr>
              <w:rPr>
                <w:rFonts w:ascii="Cambria Math" w:hAnsi="Cambria Math"/>
                <w:i/>
              </w:rPr>
            </m:ctrlPr>
          </m:dPr>
          <m:e>
            <m:r>
              <m:rPr>
                <m:sty m:val="bi"/>
              </m:rPr>
              <w:rPr>
                <w:rFonts w:ascii="Cambria Math" w:hAnsi="Cambria Math"/>
              </w:rPr>
              <m:t>1+</m:t>
            </m:r>
            <m:func>
              <m:funcPr>
                <m:ctrlPr>
                  <w:rPr>
                    <w:rFonts w:ascii="Cambria Math" w:hAnsi="Cambria Math"/>
                    <w:i/>
                  </w:rPr>
                </m:ctrlPr>
              </m:funcPr>
              <m:fName>
                <m:r>
                  <m:rPr>
                    <m:sty m:val="b"/>
                  </m:rPr>
                  <w:rPr>
                    <w:rFonts w:ascii="Cambria Math" w:hAnsi="Cambria Math"/>
                  </w:rPr>
                  <m:t>log</m:t>
                </m:r>
              </m:fName>
              <m:e>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Ψ</m:t>
                    </m:r>
                  </m:sub>
                </m:sSub>
              </m:e>
            </m:func>
          </m:e>
        </m:d>
        <m:r>
          <m:rPr>
            <m:sty m:val="bi"/>
          </m:rPr>
          <w:rPr>
            <w:rFonts w:ascii="Cambria Math" w:hAnsi="Cambria Math"/>
          </w:rPr>
          <m:t>+3</m:t>
        </m:r>
        <m:r>
          <m:rPr>
            <m:sty m:val="bi"/>
          </m:rPr>
          <w:rPr>
            <w:rFonts w:ascii="Cambria Math" w:hAnsi="Cambria Math"/>
          </w:rPr>
          <m:t>N</m:t>
        </m:r>
        <m:func>
          <m:funcPr>
            <m:ctrlPr>
              <w:rPr>
                <w:rFonts w:ascii="Cambria Math" w:hAnsi="Cambria Math"/>
              </w:rPr>
            </m:ctrlPr>
          </m:funcPr>
          <m:fName>
            <m:r>
              <m:rPr>
                <m:sty m:val="b"/>
              </m:rPr>
              <w:rPr>
                <w:rFonts w:ascii="Cambria Math" w:hAnsi="Cambria Math"/>
              </w:rPr>
              <m:t>log</m:t>
            </m:r>
            <m:ctrlPr>
              <w:rPr>
                <w:rFonts w:ascii="Cambria Math" w:hAnsi="Cambria Math"/>
                <w:i/>
              </w:rPr>
            </m:ctrlPr>
          </m:fName>
          <m:e>
            <m:r>
              <m:rPr>
                <m:sty m:val="bi"/>
              </m:rPr>
              <w:rPr>
                <w:rFonts w:ascii="Cambria Math" w:hAnsi="Cambria Math"/>
              </w:rPr>
              <m:t>N</m:t>
            </m:r>
          </m:e>
        </m:func>
        <m:r>
          <m:rPr>
            <m:sty m:val="bi"/>
          </m:rPr>
          <w:rPr>
            <w:rFonts w:ascii="Cambria Math" w:hAnsi="Cambria Math"/>
          </w:rPr>
          <m:t>+N</m:t>
        </m:r>
      </m:oMath>
    </w:p>
    <w:tbl>
      <w:tblPr>
        <w:tblStyle w:val="Grilledutableau"/>
        <w:tblW w:w="0" w:type="auto"/>
        <w:tblLook w:val="04A0" w:firstRow="1" w:lastRow="0" w:firstColumn="1" w:lastColumn="0" w:noHBand="0" w:noVBand="1"/>
      </w:tblPr>
      <w:tblGrid>
        <w:gridCol w:w="2490"/>
        <w:gridCol w:w="2490"/>
        <w:gridCol w:w="2491"/>
        <w:gridCol w:w="2491"/>
      </w:tblGrid>
      <w:tr w:rsidR="00060BF3" w14:paraId="6574414E" w14:textId="77777777" w:rsidTr="00060BF3">
        <w:tc>
          <w:tcPr>
            <w:tcW w:w="2490" w:type="dxa"/>
          </w:tcPr>
          <w:p w14:paraId="1A42FBBF" w14:textId="77777777" w:rsidR="00060BF3" w:rsidRDefault="00060BF3" w:rsidP="00060BF3">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16C09532" w14:textId="77777777" w:rsidR="00060BF3" w:rsidRDefault="00267B01" w:rsidP="00060BF3">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oMath>
            </m:oMathPara>
          </w:p>
        </w:tc>
        <w:tc>
          <w:tcPr>
            <w:tcW w:w="2491" w:type="dxa"/>
          </w:tcPr>
          <w:p w14:paraId="75286B97" w14:textId="77777777" w:rsidR="00060BF3" w:rsidRDefault="00267B01" w:rsidP="00060BF3">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2491" w:type="dxa"/>
          </w:tcPr>
          <w:p w14:paraId="2AB46430" w14:textId="77777777" w:rsidR="00060BF3" w:rsidRDefault="00267B01" w:rsidP="00060BF3">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oMath>
            </m:oMathPara>
          </w:p>
        </w:tc>
      </w:tr>
      <w:tr w:rsidR="00060BF3" w14:paraId="6989C33B" w14:textId="77777777" w:rsidTr="00060BF3">
        <w:tc>
          <w:tcPr>
            <w:tcW w:w="2490" w:type="dxa"/>
          </w:tcPr>
          <w:p w14:paraId="37FA2C32" w14:textId="77777777" w:rsidR="00060BF3" w:rsidRDefault="00060BF3" w:rsidP="00060BF3">
            <w:pPr>
              <w:jc w:val="center"/>
            </w:pPr>
            <w:r>
              <w:t>3072 (256RBs)</w:t>
            </w:r>
          </w:p>
        </w:tc>
        <w:tc>
          <w:tcPr>
            <w:tcW w:w="2490" w:type="dxa"/>
          </w:tcPr>
          <w:p w14:paraId="137E525C" w14:textId="77777777" w:rsidR="00060BF3" w:rsidRDefault="00060BF3" w:rsidP="00060BF3">
            <w:pPr>
              <w:jc w:val="center"/>
            </w:pPr>
            <w:r>
              <w:t>16, 8</w:t>
            </w:r>
          </w:p>
        </w:tc>
        <w:tc>
          <w:tcPr>
            <w:tcW w:w="2491" w:type="dxa"/>
          </w:tcPr>
          <w:p w14:paraId="702A3EE1" w14:textId="77777777" w:rsidR="00060BF3" w:rsidRDefault="00060BF3" w:rsidP="00060BF3">
            <w:pPr>
              <w:jc w:val="center"/>
            </w:pPr>
            <w:r>
              <w:t>8</w:t>
            </w:r>
          </w:p>
        </w:tc>
        <w:tc>
          <w:tcPr>
            <w:tcW w:w="2491" w:type="dxa"/>
          </w:tcPr>
          <w:p w14:paraId="1FBB2511" w14:textId="31408107" w:rsidR="00060BF3" w:rsidRDefault="007B4555" w:rsidP="00060BF3">
            <w:pPr>
              <w:jc w:val="center"/>
            </w:pPr>
            <w:r>
              <w:t>77472</w:t>
            </w:r>
          </w:p>
        </w:tc>
      </w:tr>
      <w:tr w:rsidR="00060BF3" w14:paraId="4B21F468" w14:textId="77777777" w:rsidTr="00060BF3">
        <w:tc>
          <w:tcPr>
            <w:tcW w:w="2490" w:type="dxa"/>
          </w:tcPr>
          <w:p w14:paraId="6513A844" w14:textId="77777777" w:rsidR="00060BF3" w:rsidRDefault="00060BF3" w:rsidP="00060BF3">
            <w:pPr>
              <w:jc w:val="center"/>
            </w:pPr>
            <w:r>
              <w:t>__</w:t>
            </w:r>
          </w:p>
        </w:tc>
        <w:tc>
          <w:tcPr>
            <w:tcW w:w="2490" w:type="dxa"/>
          </w:tcPr>
          <w:p w14:paraId="3E2B1FE1" w14:textId="77777777" w:rsidR="00060BF3" w:rsidRDefault="00060BF3" w:rsidP="00060BF3">
            <w:pPr>
              <w:jc w:val="center"/>
            </w:pPr>
            <w:r>
              <w:t>__</w:t>
            </w:r>
          </w:p>
        </w:tc>
        <w:tc>
          <w:tcPr>
            <w:tcW w:w="2491" w:type="dxa"/>
          </w:tcPr>
          <w:p w14:paraId="1772D927" w14:textId="77777777" w:rsidR="00060BF3" w:rsidRDefault="00060BF3" w:rsidP="00060BF3">
            <w:pPr>
              <w:jc w:val="center"/>
            </w:pPr>
            <w:r>
              <w:t>16</w:t>
            </w:r>
          </w:p>
        </w:tc>
        <w:tc>
          <w:tcPr>
            <w:tcW w:w="2491" w:type="dxa"/>
          </w:tcPr>
          <w:p w14:paraId="2C015B8D" w14:textId="4B606944" w:rsidR="00060BF3" w:rsidRDefault="007B4555" w:rsidP="00060BF3">
            <w:pPr>
              <w:jc w:val="center"/>
            </w:pPr>
            <w:r>
              <w:t>77866</w:t>
            </w:r>
          </w:p>
        </w:tc>
      </w:tr>
    </w:tbl>
    <w:p w14:paraId="610F1605" w14:textId="2DA36935" w:rsidR="00EA3E23" w:rsidRDefault="00EA3E23" w:rsidP="00EA3E23"/>
    <w:p w14:paraId="355F4AF6" w14:textId="6C9F4CF0" w:rsidR="002D13FB" w:rsidRDefault="002D13FB" w:rsidP="002D13FB">
      <w:pPr>
        <w:pStyle w:val="Lgende"/>
      </w:pPr>
      <w:r>
        <w:t xml:space="preserve">Table </w:t>
      </w:r>
      <w:r w:rsidR="00267B01">
        <w:fldChar w:fldCharType="begin"/>
      </w:r>
      <w:r w:rsidR="00267B01">
        <w:instrText xml:space="preserve"> SEQ Table \* ARABIC </w:instrText>
      </w:r>
      <w:r w:rsidR="00267B01">
        <w:fldChar w:fldCharType="separate"/>
      </w:r>
      <w:r w:rsidR="00267B01">
        <w:rPr>
          <w:noProof/>
        </w:rPr>
        <w:t>2</w:t>
      </w:r>
      <w:r w:rsidR="00267B01">
        <w:rPr>
          <w:noProof/>
        </w:rPr>
        <w:fldChar w:fldCharType="end"/>
      </w:r>
      <w:r w:rsidRPr="002D13FB">
        <w:t xml:space="preserve"> </w:t>
      </w:r>
      <w:r>
        <w:t xml:space="preserve">Number of operations per OFDM symbol with the de-ICI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WF</m:t>
            </m:r>
          </m:sub>
        </m:sSub>
        <m:r>
          <m:rPr>
            <m:sty m:val="bi"/>
          </m:rPr>
          <w:rPr>
            <w:rFonts w:ascii="Cambria Math" w:hAnsi="Cambria Math"/>
          </w:rPr>
          <m:t>=</m:t>
        </m:r>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3</m:t>
            </m:r>
          </m:sup>
        </m:sSup>
        <m:r>
          <m:rPr>
            <m:sty m:val="bi"/>
          </m:rPr>
          <w:rPr>
            <w:rFonts w:ascii="Cambria Math" w:hAnsi="Cambria Math"/>
          </w:rPr>
          <m:t>+</m:t>
        </m:r>
        <m:d>
          <m:dPr>
            <m:ctrlPr>
              <w:rPr>
                <w:rFonts w:ascii="Cambria Math" w:hAnsi="Cambria Math"/>
                <w:i/>
              </w:rPr>
            </m:ctrlPr>
          </m:dPr>
          <m:e>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PTRS</m:t>
                </m:r>
              </m:sub>
            </m:sSub>
            <m:r>
              <m:rPr>
                <m:sty m:val="bi"/>
              </m:rP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2</m:t>
                </m:r>
              </m:sup>
            </m:sSup>
            <m:r>
              <m:rPr>
                <m:sty m:val="bi"/>
              </m:rPr>
              <w:rPr>
                <w:rFonts w:ascii="Cambria Math" w:eastAsia="MS PGothic" w:hAnsi="Cambria Math" w:cs="MS PGothic"/>
              </w:rPr>
              <m:t>+</m:t>
            </m:r>
            <m:r>
              <m:rPr>
                <m:sty m:val="bi"/>
              </m:rPr>
              <w:rPr>
                <w:rFonts w:ascii="Cambria Math" w:hAnsi="Cambria Math"/>
              </w:rPr>
              <m:t>L</m:t>
            </m:r>
          </m:e>
        </m:d>
        <m:r>
          <m:rPr>
            <m:sty m:val="bi"/>
          </m:rPr>
          <w:rPr>
            <w:rFonts w:ascii="Cambria Math" w:hAnsi="Cambria Math"/>
          </w:rPr>
          <m:t>+N</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r>
        <w:t>.</w:t>
      </w:r>
    </w:p>
    <w:tbl>
      <w:tblPr>
        <w:tblStyle w:val="Grilledutableau"/>
        <w:tblW w:w="0" w:type="auto"/>
        <w:tblLook w:val="04A0" w:firstRow="1" w:lastRow="0" w:firstColumn="1" w:lastColumn="0" w:noHBand="0" w:noVBand="1"/>
      </w:tblPr>
      <w:tblGrid>
        <w:gridCol w:w="2490"/>
        <w:gridCol w:w="2490"/>
        <w:gridCol w:w="2491"/>
        <w:gridCol w:w="2491"/>
      </w:tblGrid>
      <w:tr w:rsidR="007B4555" w14:paraId="45D4E90C" w14:textId="77777777" w:rsidTr="007B4555">
        <w:tc>
          <w:tcPr>
            <w:tcW w:w="2490" w:type="dxa"/>
          </w:tcPr>
          <w:p w14:paraId="15A63568" w14:textId="77777777" w:rsidR="007B4555" w:rsidRDefault="007B4555" w:rsidP="00C81F75">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245B93ED" w14:textId="77777777" w:rsidR="007B4555" w:rsidRDefault="007B4555" w:rsidP="00C81F75">
            <w:pPr>
              <w:jc w:val="center"/>
            </w:pPr>
            <w:r>
              <w:t>L</w:t>
            </w:r>
          </w:p>
        </w:tc>
        <w:tc>
          <w:tcPr>
            <w:tcW w:w="2491" w:type="dxa"/>
          </w:tcPr>
          <w:p w14:paraId="6846A6F7" w14:textId="77777777" w:rsidR="007B4555" w:rsidRDefault="00267B01" w:rsidP="00C81F75">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oMath>
            </m:oMathPara>
          </w:p>
        </w:tc>
        <w:tc>
          <w:tcPr>
            <w:tcW w:w="2491" w:type="dxa"/>
          </w:tcPr>
          <w:p w14:paraId="79803096" w14:textId="77777777" w:rsidR="007B4555" w:rsidRDefault="00267B01" w:rsidP="00C81F7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oMath>
            </m:oMathPara>
          </w:p>
        </w:tc>
      </w:tr>
      <w:tr w:rsidR="007B4555" w14:paraId="64A9EB2A" w14:textId="77777777" w:rsidTr="007B4555">
        <w:tc>
          <w:tcPr>
            <w:tcW w:w="2490" w:type="dxa"/>
          </w:tcPr>
          <w:p w14:paraId="13FD4342" w14:textId="171D5DD8" w:rsidR="007B4555" w:rsidRDefault="007B4555" w:rsidP="00C81F75">
            <w:pPr>
              <w:jc w:val="center"/>
            </w:pPr>
            <w:r>
              <w:t>3072 (256RBs)</w:t>
            </w:r>
          </w:p>
        </w:tc>
        <w:tc>
          <w:tcPr>
            <w:tcW w:w="2490" w:type="dxa"/>
          </w:tcPr>
          <w:p w14:paraId="760A02E8" w14:textId="77777777" w:rsidR="007B4555" w:rsidRDefault="007B4555" w:rsidP="00C81F75">
            <w:pPr>
              <w:jc w:val="center"/>
            </w:pPr>
            <w:r>
              <w:t>11</w:t>
            </w:r>
          </w:p>
        </w:tc>
        <w:tc>
          <w:tcPr>
            <w:tcW w:w="2491" w:type="dxa"/>
          </w:tcPr>
          <w:p w14:paraId="791E6681" w14:textId="54C68544" w:rsidR="007B4555" w:rsidRDefault="007B4555" w:rsidP="00C81F75">
            <w:pPr>
              <w:jc w:val="center"/>
            </w:pPr>
            <w:r>
              <w:t>256 (every RB)</w:t>
            </w:r>
          </w:p>
        </w:tc>
        <w:tc>
          <w:tcPr>
            <w:tcW w:w="2491" w:type="dxa"/>
          </w:tcPr>
          <w:p w14:paraId="1E4F562E" w14:textId="1C3A3EDF" w:rsidR="007B4555" w:rsidRDefault="007B4555" w:rsidP="00C81F75">
            <w:pPr>
              <w:jc w:val="center"/>
            </w:pPr>
            <w:r>
              <w:t>133295</w:t>
            </w:r>
          </w:p>
        </w:tc>
      </w:tr>
      <w:tr w:rsidR="007B4555" w14:paraId="3C5BAD3F" w14:textId="77777777" w:rsidTr="007B4555">
        <w:tc>
          <w:tcPr>
            <w:tcW w:w="2490" w:type="dxa"/>
          </w:tcPr>
          <w:p w14:paraId="65AF9CE5" w14:textId="77777777" w:rsidR="007B4555" w:rsidRDefault="007B4555" w:rsidP="00C81F75">
            <w:pPr>
              <w:jc w:val="center"/>
            </w:pPr>
            <w:r>
              <w:t>__</w:t>
            </w:r>
          </w:p>
        </w:tc>
        <w:tc>
          <w:tcPr>
            <w:tcW w:w="2490" w:type="dxa"/>
          </w:tcPr>
          <w:p w14:paraId="1D22F9F3" w14:textId="77777777" w:rsidR="007B4555" w:rsidRDefault="007B4555" w:rsidP="00C81F75">
            <w:pPr>
              <w:jc w:val="center"/>
            </w:pPr>
            <w:r>
              <w:t>__</w:t>
            </w:r>
          </w:p>
        </w:tc>
        <w:tc>
          <w:tcPr>
            <w:tcW w:w="2491" w:type="dxa"/>
          </w:tcPr>
          <w:p w14:paraId="61DBA34F" w14:textId="1165EC19" w:rsidR="007B4555" w:rsidRDefault="007B4555" w:rsidP="00C81F75">
            <w:pPr>
              <w:jc w:val="center"/>
            </w:pPr>
            <w:r>
              <w:t>128 (every two RBs)</w:t>
            </w:r>
          </w:p>
        </w:tc>
        <w:tc>
          <w:tcPr>
            <w:tcW w:w="2491" w:type="dxa"/>
          </w:tcPr>
          <w:p w14:paraId="42150B34" w14:textId="1CFD7D29" w:rsidR="007B4555" w:rsidRDefault="007B4555" w:rsidP="00C81F75">
            <w:pPr>
              <w:jc w:val="center"/>
            </w:pPr>
            <w:r>
              <w:t>99503</w:t>
            </w:r>
          </w:p>
        </w:tc>
      </w:tr>
    </w:tbl>
    <w:p w14:paraId="5DF5E9C5" w14:textId="02D26733" w:rsidR="002D13FB" w:rsidRDefault="002D13FB" w:rsidP="00EA3E23"/>
    <w:p w14:paraId="5CCDC5B3" w14:textId="77777777" w:rsidR="002D13FB" w:rsidRDefault="002D13FB">
      <w:pPr>
        <w:spacing w:after="0"/>
        <w:jc w:val="left"/>
      </w:pPr>
      <w:r>
        <w:br w:type="page"/>
      </w:r>
    </w:p>
    <w:p w14:paraId="435A0520" w14:textId="77777777" w:rsidR="00DD589A" w:rsidRDefault="00DD589A" w:rsidP="00DD589A">
      <w:pPr>
        <w:pBdr>
          <w:bottom w:val="single" w:sz="12" w:space="1" w:color="auto"/>
        </w:pBdr>
      </w:pPr>
    </w:p>
    <w:p w14:paraId="17B7DE11" w14:textId="77777777" w:rsidR="002067A2" w:rsidRPr="00F72CA6" w:rsidRDefault="002067A2" w:rsidP="002067A2">
      <w:pPr>
        <w:pStyle w:val="Titre1"/>
      </w:pPr>
      <w:r w:rsidRPr="00F72CA6">
        <w:t>References</w:t>
      </w:r>
    </w:p>
    <w:p w14:paraId="11750A2B" w14:textId="77777777" w:rsidR="00F87FE3" w:rsidRDefault="00F87FE3" w:rsidP="00F87FE3">
      <w:pPr>
        <w:pStyle w:val="Titre3"/>
        <w:numPr>
          <w:ilvl w:val="0"/>
          <w:numId w:val="6"/>
        </w:numPr>
      </w:pPr>
      <w:bookmarkStart w:id="83" w:name="_Ref61457184"/>
      <w:bookmarkStart w:id="84" w:name="_Ref520481203"/>
      <w:bookmarkStart w:id="85" w:name="_Ref53592323"/>
      <w:bookmarkStart w:id="86" w:name="_Ref4747864"/>
      <w:bookmarkStart w:id="87" w:name="_Ref503468864"/>
      <w:bookmarkStart w:id="88" w:name="_Ref468983446"/>
      <w:bookmarkStart w:id="89" w:name="_Ref468982085"/>
      <w:bookmarkStart w:id="90" w:name="_Ref461457447"/>
      <w:bookmarkStart w:id="91" w:name="_Ref457744160"/>
      <w:r>
        <w:rPr>
          <w:lang w:eastAsia="x-none"/>
        </w:rPr>
        <w:t>TR 38.808 v1.0.0 Study on supporting NR from 52.6 GHz to 71 GHz</w:t>
      </w:r>
      <w:r>
        <w:t>.</w:t>
      </w:r>
      <w:bookmarkEnd w:id="83"/>
    </w:p>
    <w:p w14:paraId="096FF834" w14:textId="77777777" w:rsidR="00790CB0" w:rsidRDefault="0057684C" w:rsidP="00F75E3C">
      <w:pPr>
        <w:pStyle w:val="Titre3"/>
        <w:numPr>
          <w:ilvl w:val="0"/>
          <w:numId w:val="6"/>
        </w:numPr>
      </w:pPr>
      <w:bookmarkStart w:id="92" w:name="_Ref61457214"/>
      <w:r w:rsidRPr="0057684C">
        <w:t>RP-19</w:t>
      </w:r>
      <w:r w:rsidR="00F75E3C">
        <w:t>3259</w:t>
      </w:r>
      <w:r>
        <w:t xml:space="preserve"> </w:t>
      </w:r>
      <w:r w:rsidR="00F75E3C" w:rsidRPr="00F75E3C">
        <w:t>New SID: Study on supporting NR from 52.6GHz to 71 GHz</w:t>
      </w:r>
      <w:r w:rsidR="002067A2" w:rsidRPr="0057684C">
        <w:t>.</w:t>
      </w:r>
      <w:bookmarkEnd w:id="84"/>
      <w:r w:rsidR="00F75E3C">
        <w:t>, RAN#86</w:t>
      </w:r>
      <w:r>
        <w:t xml:space="preserve">, </w:t>
      </w:r>
      <w:r w:rsidR="00F75E3C">
        <w:t>December 2019</w:t>
      </w:r>
      <w:r w:rsidR="00790CB0">
        <w:t>.</w:t>
      </w:r>
      <w:bookmarkEnd w:id="92"/>
    </w:p>
    <w:p w14:paraId="544404BB" w14:textId="50D0BB0D" w:rsidR="00F555C1" w:rsidRDefault="00F87FE3" w:rsidP="00F75E3C">
      <w:pPr>
        <w:pStyle w:val="Titre3"/>
        <w:numPr>
          <w:ilvl w:val="0"/>
          <w:numId w:val="6"/>
        </w:numPr>
      </w:pPr>
      <w:bookmarkStart w:id="93" w:name="_Ref61457236"/>
      <w:bookmarkEnd w:id="85"/>
      <w:r w:rsidRPr="00F87FE3">
        <w:t>RP-202925</w:t>
      </w:r>
      <w:r>
        <w:t xml:space="preserve">, </w:t>
      </w:r>
      <w:r w:rsidRPr="00F87FE3">
        <w:t>Revised WID: on Extending current NR operation to 71 GHz</w:t>
      </w:r>
      <w:r>
        <w:t>.</w:t>
      </w:r>
      <w:bookmarkEnd w:id="93"/>
    </w:p>
    <w:p w14:paraId="34A15FCD" w14:textId="77777777" w:rsidR="00703823" w:rsidRDefault="00F555C1" w:rsidP="00F75E3C">
      <w:pPr>
        <w:pStyle w:val="Titre3"/>
        <w:numPr>
          <w:ilvl w:val="0"/>
          <w:numId w:val="6"/>
        </w:numPr>
      </w:pPr>
      <w:bookmarkStart w:id="94" w:name="_Ref45907596"/>
      <w:r>
        <w:t>RAN1#101-e Chairman’s notes, May 2020</w:t>
      </w:r>
      <w:r w:rsidR="007D1E34">
        <w:t>.</w:t>
      </w:r>
      <w:bookmarkEnd w:id="94"/>
    </w:p>
    <w:p w14:paraId="75F1280F" w14:textId="38CAD8FB" w:rsidR="007D1E34" w:rsidRDefault="00703823" w:rsidP="00F75E3C">
      <w:pPr>
        <w:pStyle w:val="Titre3"/>
        <w:numPr>
          <w:ilvl w:val="0"/>
          <w:numId w:val="6"/>
        </w:numPr>
      </w:pPr>
      <w:bookmarkStart w:id="95" w:name="_Ref53592409"/>
      <w:r>
        <w:t>RAN1#102-e Chairman’s notes, August 2020.</w:t>
      </w:r>
      <w:bookmarkEnd w:id="95"/>
    </w:p>
    <w:p w14:paraId="0B7B9A01" w14:textId="7B60625D" w:rsidR="003D39F1" w:rsidRDefault="003D39F1" w:rsidP="003D39F1">
      <w:pPr>
        <w:pStyle w:val="Titre3"/>
        <w:numPr>
          <w:ilvl w:val="0"/>
          <w:numId w:val="6"/>
        </w:numPr>
      </w:pPr>
      <w:bookmarkStart w:id="96" w:name="_Ref53651134"/>
      <w:bookmarkStart w:id="97" w:name="_Ref45907598"/>
      <w:r>
        <w:t xml:space="preserve">R1-2005787, </w:t>
      </w:r>
      <w:r w:rsidRPr="003D39F1">
        <w:t xml:space="preserve">On phase noise compensation for NR from 52.6GHz </w:t>
      </w:r>
      <w:r>
        <w:t>to 71GHz, Mitsubishi Electric, RAN1#102-e, August 2020.</w:t>
      </w:r>
      <w:bookmarkEnd w:id="96"/>
    </w:p>
    <w:p w14:paraId="0681219E" w14:textId="1093A708" w:rsidR="007D1E34" w:rsidRDefault="007D1E34" w:rsidP="007D1E34">
      <w:pPr>
        <w:pStyle w:val="Titre3"/>
        <w:numPr>
          <w:ilvl w:val="0"/>
          <w:numId w:val="6"/>
        </w:numPr>
      </w:pPr>
      <w:bookmarkStart w:id="98" w:name="_Ref53651154"/>
      <w:r w:rsidRPr="00482EA2">
        <w:t>R1-2003811</w:t>
      </w:r>
      <w:r>
        <w:t xml:space="preserve">, </w:t>
      </w:r>
      <w:r w:rsidRPr="007D1E34">
        <w:t>Required changes to NR using existing DL/UL NR waveform</w:t>
      </w:r>
      <w:r>
        <w:t>, Nokia, NSB, RAN1#101-e, May 2020.</w:t>
      </w:r>
      <w:bookmarkEnd w:id="97"/>
      <w:bookmarkEnd w:id="98"/>
    </w:p>
    <w:p w14:paraId="76D40CA6" w14:textId="681A30E8" w:rsidR="007D1E34" w:rsidRDefault="00BE2DDD" w:rsidP="007D1E34">
      <w:pPr>
        <w:pStyle w:val="Titre3"/>
        <w:numPr>
          <w:ilvl w:val="0"/>
          <w:numId w:val="6"/>
        </w:numPr>
      </w:pPr>
      <w:bookmarkStart w:id="99" w:name="_Ref45907748"/>
      <w:r>
        <w:t xml:space="preserve">R1-2004247, </w:t>
      </w:r>
      <w:r w:rsidR="007D1E34">
        <w:t>On Required changes to NR using existing DL/UL NR Waveform</w:t>
      </w:r>
      <w:r>
        <w:t xml:space="preserve">, </w:t>
      </w:r>
      <w:r w:rsidR="007D1E34">
        <w:t>Apple</w:t>
      </w:r>
      <w:r>
        <w:t>, RAN1#101-e, May 2020.</w:t>
      </w:r>
      <w:bookmarkEnd w:id="99"/>
    </w:p>
    <w:p w14:paraId="3FF63E28" w14:textId="0CB6DFBC" w:rsidR="007D1E34" w:rsidRDefault="007D1E34" w:rsidP="007D1E34">
      <w:pPr>
        <w:pStyle w:val="Titre3"/>
        <w:numPr>
          <w:ilvl w:val="0"/>
          <w:numId w:val="6"/>
        </w:numPr>
      </w:pPr>
      <w:bookmarkStart w:id="100"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100"/>
    </w:p>
    <w:p w14:paraId="64BB5620" w14:textId="0507A00C" w:rsidR="007D1E34" w:rsidRDefault="00BE2DDD" w:rsidP="007D1E34">
      <w:pPr>
        <w:pStyle w:val="Titre3"/>
        <w:numPr>
          <w:ilvl w:val="0"/>
          <w:numId w:val="6"/>
        </w:numPr>
      </w:pPr>
      <w:bookmarkStart w:id="101" w:name="_Ref45907755"/>
      <w:r>
        <w:t xml:space="preserve">R1-2003424, </w:t>
      </w:r>
      <w:r w:rsidR="007D1E34">
        <w:t>Discussion on requried changes to NR u</w:t>
      </w:r>
      <w:r w:rsidR="003D39F1">
        <w:t>sing existing DL/UL NR waveform</w:t>
      </w:r>
      <w:r>
        <w:t xml:space="preserve">, </w:t>
      </w:r>
      <w:r w:rsidR="007D1E34">
        <w:t>vivo</w:t>
      </w:r>
      <w:r>
        <w:t>, RAN1#101-e, May 2020.</w:t>
      </w:r>
      <w:bookmarkEnd w:id="101"/>
    </w:p>
    <w:p w14:paraId="11AC8830" w14:textId="396DFF7D" w:rsidR="003D39F1" w:rsidRDefault="00361548" w:rsidP="007D1E34">
      <w:pPr>
        <w:pStyle w:val="Titre3"/>
        <w:numPr>
          <w:ilvl w:val="0"/>
          <w:numId w:val="6"/>
        </w:numPr>
      </w:pPr>
      <w:bookmarkStart w:id="102" w:name="_Ref45907763"/>
      <w:r w:rsidRPr="00361548">
        <w:t>R1-2007046</w:t>
      </w:r>
      <w:r w:rsidR="00BE2DDD">
        <w:t xml:space="preserve">, </w:t>
      </w:r>
      <w:r w:rsidR="007D1E34">
        <w:t>On NR operations in 52.6 to 71 GHz</w:t>
      </w:r>
      <w:r w:rsidR="00BE2DDD">
        <w:t xml:space="preserve">, </w:t>
      </w:r>
      <w:r w:rsidR="007D1E34">
        <w:t>Ericsson</w:t>
      </w:r>
      <w:r w:rsidR="00BE2DDD">
        <w:t>, RAN1#10</w:t>
      </w:r>
      <w:r>
        <w:t>2</w:t>
      </w:r>
      <w:r w:rsidR="00BE2DDD">
        <w:t xml:space="preserve">-e, </w:t>
      </w:r>
      <w:r>
        <w:t>August</w:t>
      </w:r>
      <w:r w:rsidR="00BE2DDD">
        <w:t xml:space="preserve"> 2020.</w:t>
      </w:r>
      <w:bookmarkEnd w:id="102"/>
    </w:p>
    <w:p w14:paraId="3AF32F4C" w14:textId="77777777" w:rsidR="003D39F1" w:rsidRDefault="007D1E34" w:rsidP="007D1E34">
      <w:pPr>
        <w:pStyle w:val="Titre3"/>
        <w:numPr>
          <w:ilvl w:val="0"/>
          <w:numId w:val="6"/>
        </w:numPr>
      </w:pPr>
      <w:bookmarkStart w:id="103"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103"/>
    </w:p>
    <w:p w14:paraId="6FBC5E29" w14:textId="77777777" w:rsidR="001013A8" w:rsidRDefault="003D39F1" w:rsidP="00206A25">
      <w:pPr>
        <w:pStyle w:val="Titre3"/>
        <w:numPr>
          <w:ilvl w:val="0"/>
          <w:numId w:val="6"/>
        </w:numPr>
      </w:pPr>
      <w:bookmarkStart w:id="104" w:name="_Ref53650648"/>
      <w:r w:rsidRPr="008D3DA1">
        <w:t>R1-2005922, Phase noise c</w:t>
      </w:r>
      <w:r>
        <w:t xml:space="preserve">ompensation approaches for OFDM, </w:t>
      </w:r>
      <w:r w:rsidRPr="007C23E7">
        <w:t>Ericsson</w:t>
      </w:r>
      <w:r>
        <w:t>, RAN1#102-e, August 2020.</w:t>
      </w:r>
      <w:bookmarkEnd w:id="104"/>
    </w:p>
    <w:p w14:paraId="665BEC42" w14:textId="77777777" w:rsidR="00DE4341" w:rsidRDefault="001013A8" w:rsidP="00206A25">
      <w:pPr>
        <w:pStyle w:val="Titre3"/>
        <w:numPr>
          <w:ilvl w:val="0"/>
          <w:numId w:val="6"/>
        </w:numPr>
      </w:pPr>
      <w:bookmarkStart w:id="105" w:name="_Ref68616699"/>
      <w:r w:rsidRPr="001013A8">
        <w:t>R1-2100201</w:t>
      </w:r>
      <w:r>
        <w:t xml:space="preserve">, </w:t>
      </w:r>
      <w:r w:rsidRPr="001013A8">
        <w:t>PDSCH/PUSCH enhancements for 52-71GHz band</w:t>
      </w:r>
      <w:r>
        <w:t>, Huawei, HiSilicon, RAN1#104-e, January-February 2021</w:t>
      </w:r>
      <w:r w:rsidR="00DE4341">
        <w:t>.</w:t>
      </w:r>
    </w:p>
    <w:p w14:paraId="4A881FAB" w14:textId="066ABF86" w:rsidR="007D1E34" w:rsidRDefault="00DE4341" w:rsidP="00206A25">
      <w:pPr>
        <w:pStyle w:val="Titre3"/>
        <w:numPr>
          <w:ilvl w:val="0"/>
          <w:numId w:val="6"/>
        </w:numPr>
      </w:pPr>
      <w:bookmarkStart w:id="106" w:name="_Ref60744565"/>
      <w:bookmarkStart w:id="107" w:name="_Ref77678107"/>
      <w:r w:rsidRPr="00D45651">
        <w:t>V. Syrjälä, T. Levanen, T. Ihalainen and M. Valkama, “Pilot Allocation and Computationally Efficient Non-Iterative Estimation of Phase Noise in OFDM,” IEEE Wireless Comm Letters, Apr. 2019</w:t>
      </w:r>
      <w:bookmarkEnd w:id="106"/>
      <w:r w:rsidR="001013A8">
        <w:t>.</w:t>
      </w:r>
      <w:bookmarkEnd w:id="105"/>
      <w:bookmarkEnd w:id="107"/>
    </w:p>
    <w:bookmarkEnd w:id="86"/>
    <w:bookmarkEnd w:id="87"/>
    <w:bookmarkEnd w:id="88"/>
    <w:bookmarkEnd w:id="89"/>
    <w:bookmarkEnd w:id="90"/>
    <w:bookmarkEnd w:id="91"/>
    <w:bookmarkEnd w:id="0"/>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35B5" w14:textId="77777777" w:rsidR="00EC0D32" w:rsidRDefault="00EC0D32" w:rsidP="00A81622">
      <w:r>
        <w:separator/>
      </w:r>
    </w:p>
  </w:endnote>
  <w:endnote w:type="continuationSeparator" w:id="0">
    <w:p w14:paraId="7CC6F272" w14:textId="77777777" w:rsidR="00EC0D32" w:rsidRDefault="00EC0D32" w:rsidP="00A81622">
      <w:r>
        <w:continuationSeparator/>
      </w:r>
    </w:p>
  </w:endnote>
  <w:endnote w:type="continuationNotice" w:id="1">
    <w:p w14:paraId="513F570A" w14:textId="77777777" w:rsidR="00EC0D32" w:rsidRDefault="00EC0D3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A289C" w14:textId="77777777" w:rsidR="00EC0D32" w:rsidRDefault="00EC0D32" w:rsidP="00A81622">
      <w:r>
        <w:separator/>
      </w:r>
    </w:p>
  </w:footnote>
  <w:footnote w:type="continuationSeparator" w:id="0">
    <w:p w14:paraId="21620C6C" w14:textId="77777777" w:rsidR="00EC0D32" w:rsidRDefault="00EC0D32" w:rsidP="00A81622">
      <w:r>
        <w:continuationSeparator/>
      </w:r>
    </w:p>
  </w:footnote>
  <w:footnote w:type="continuationNotice" w:id="1">
    <w:p w14:paraId="4F0D3F8E" w14:textId="77777777" w:rsidR="00EC0D32" w:rsidRDefault="00EC0D32"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04D12"/>
    <w:multiLevelType w:val="hybridMultilevel"/>
    <w:tmpl w:val="BC4E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76158"/>
    <w:multiLevelType w:val="hybridMultilevel"/>
    <w:tmpl w:val="9E187C14"/>
    <w:lvl w:ilvl="0" w:tplc="AD669752">
      <w:start w:val="5"/>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B52F7"/>
    <w:multiLevelType w:val="hybridMultilevel"/>
    <w:tmpl w:val="C9007B96"/>
    <w:lvl w:ilvl="0" w:tplc="0220D9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C908DA"/>
    <w:multiLevelType w:val="hybridMultilevel"/>
    <w:tmpl w:val="668CA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4A219B"/>
    <w:multiLevelType w:val="hybridMultilevel"/>
    <w:tmpl w:val="EB943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43FF3"/>
    <w:multiLevelType w:val="hybridMultilevel"/>
    <w:tmpl w:val="1B7A8A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7"/>
  </w:num>
  <w:num w:numId="3">
    <w:abstractNumId w:val="40"/>
  </w:num>
  <w:num w:numId="4">
    <w:abstractNumId w:val="23"/>
  </w:num>
  <w:num w:numId="5">
    <w:abstractNumId w:val="46"/>
  </w:num>
  <w:num w:numId="6">
    <w:abstractNumId w:val="20"/>
  </w:num>
  <w:num w:numId="7">
    <w:abstractNumId w:val="2"/>
  </w:num>
  <w:num w:numId="8">
    <w:abstractNumId w:val="43"/>
  </w:num>
  <w:num w:numId="9">
    <w:abstractNumId w:val="34"/>
  </w:num>
  <w:num w:numId="10">
    <w:abstractNumId w:val="15"/>
  </w:num>
  <w:num w:numId="11">
    <w:abstractNumId w:val="27"/>
  </w:num>
  <w:num w:numId="12">
    <w:abstractNumId w:val="4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6"/>
  </w:num>
  <w:num w:numId="15">
    <w:abstractNumId w:val="18"/>
  </w:num>
  <w:num w:numId="16">
    <w:abstractNumId w:val="48"/>
  </w:num>
  <w:num w:numId="17">
    <w:abstractNumId w:val="10"/>
  </w:num>
  <w:num w:numId="18">
    <w:abstractNumId w:val="29"/>
  </w:num>
  <w:num w:numId="19">
    <w:abstractNumId w:val="16"/>
  </w:num>
  <w:num w:numId="20">
    <w:abstractNumId w:val="35"/>
  </w:num>
  <w:num w:numId="21">
    <w:abstractNumId w:val="12"/>
  </w:num>
  <w:num w:numId="22">
    <w:abstractNumId w:val="13"/>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8"/>
  </w:num>
  <w:num w:numId="25">
    <w:abstractNumId w:val="14"/>
  </w:num>
  <w:num w:numId="26">
    <w:abstractNumId w:val="7"/>
  </w:num>
  <w:num w:numId="27">
    <w:abstractNumId w:val="31"/>
  </w:num>
  <w:num w:numId="28">
    <w:abstractNumId w:val="21"/>
  </w:num>
  <w:num w:numId="29">
    <w:abstractNumId w:val="45"/>
  </w:num>
  <w:num w:numId="30">
    <w:abstractNumId w:val="22"/>
  </w:num>
  <w:num w:numId="31">
    <w:abstractNumId w:val="19"/>
  </w:num>
  <w:num w:numId="32">
    <w:abstractNumId w:val="11"/>
  </w:num>
  <w:num w:numId="33">
    <w:abstractNumId w:val="39"/>
  </w:num>
  <w:num w:numId="34">
    <w:abstractNumId w:val="4"/>
  </w:num>
  <w:num w:numId="35">
    <w:abstractNumId w:val="44"/>
  </w:num>
  <w:num w:numId="36">
    <w:abstractNumId w:val="17"/>
  </w:num>
  <w:num w:numId="37">
    <w:abstractNumId w:val="26"/>
  </w:num>
  <w:num w:numId="38">
    <w:abstractNumId w:val="25"/>
  </w:num>
  <w:num w:numId="39">
    <w:abstractNumId w:val="28"/>
  </w:num>
  <w:num w:numId="40">
    <w:abstractNumId w:val="6"/>
  </w:num>
  <w:num w:numId="41">
    <w:abstractNumId w:val="30"/>
  </w:num>
  <w:num w:numId="42">
    <w:abstractNumId w:val="41"/>
  </w:num>
  <w:num w:numId="43">
    <w:abstractNumId w:val="33"/>
  </w:num>
  <w:num w:numId="44">
    <w:abstractNumId w:val="32"/>
  </w:num>
  <w:num w:numId="45">
    <w:abstractNumId w:val="47"/>
  </w:num>
  <w:num w:numId="46">
    <w:abstractNumId w:val="24"/>
  </w:num>
  <w:num w:numId="47">
    <w:abstractNumId w:val="40"/>
  </w:num>
  <w:num w:numId="48">
    <w:abstractNumId w:val="5"/>
  </w:num>
  <w:num w:numId="49">
    <w:abstractNumId w:val="8"/>
  </w:num>
  <w:num w:numId="5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08A6"/>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7BC"/>
    <w:rsid w:val="00020867"/>
    <w:rsid w:val="00020AA9"/>
    <w:rsid w:val="00021A91"/>
    <w:rsid w:val="00021B6B"/>
    <w:rsid w:val="00021D29"/>
    <w:rsid w:val="000224D5"/>
    <w:rsid w:val="000229BA"/>
    <w:rsid w:val="00022B91"/>
    <w:rsid w:val="00022B9D"/>
    <w:rsid w:val="00022F09"/>
    <w:rsid w:val="00024877"/>
    <w:rsid w:val="00025524"/>
    <w:rsid w:val="000259EE"/>
    <w:rsid w:val="00025B10"/>
    <w:rsid w:val="000267E0"/>
    <w:rsid w:val="00026F39"/>
    <w:rsid w:val="00027827"/>
    <w:rsid w:val="00027CD5"/>
    <w:rsid w:val="00030277"/>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1E9"/>
    <w:rsid w:val="00045C07"/>
    <w:rsid w:val="00045DF7"/>
    <w:rsid w:val="0004622D"/>
    <w:rsid w:val="000469E9"/>
    <w:rsid w:val="00046F76"/>
    <w:rsid w:val="000470DB"/>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6A6"/>
    <w:rsid w:val="00060BF3"/>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D83"/>
    <w:rsid w:val="00066137"/>
    <w:rsid w:val="00066412"/>
    <w:rsid w:val="000664E2"/>
    <w:rsid w:val="000667E8"/>
    <w:rsid w:val="00066DEA"/>
    <w:rsid w:val="00066EDE"/>
    <w:rsid w:val="00066EED"/>
    <w:rsid w:val="00066F5C"/>
    <w:rsid w:val="0006727D"/>
    <w:rsid w:val="00067404"/>
    <w:rsid w:val="00067425"/>
    <w:rsid w:val="00067554"/>
    <w:rsid w:val="00067D7E"/>
    <w:rsid w:val="00067EB7"/>
    <w:rsid w:val="00070031"/>
    <w:rsid w:val="0007063E"/>
    <w:rsid w:val="000709EE"/>
    <w:rsid w:val="00072050"/>
    <w:rsid w:val="00072590"/>
    <w:rsid w:val="00072A61"/>
    <w:rsid w:val="00073B87"/>
    <w:rsid w:val="00075BD6"/>
    <w:rsid w:val="000764DE"/>
    <w:rsid w:val="00076C99"/>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542"/>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6C5C"/>
    <w:rsid w:val="000B7582"/>
    <w:rsid w:val="000B7EB4"/>
    <w:rsid w:val="000C01A4"/>
    <w:rsid w:val="000C036F"/>
    <w:rsid w:val="000C0377"/>
    <w:rsid w:val="000C07B6"/>
    <w:rsid w:val="000C07D4"/>
    <w:rsid w:val="000C09E0"/>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24C"/>
    <w:rsid w:val="000D189C"/>
    <w:rsid w:val="000D2AB6"/>
    <w:rsid w:val="000D46A3"/>
    <w:rsid w:val="000D4B39"/>
    <w:rsid w:val="000D5010"/>
    <w:rsid w:val="000D529F"/>
    <w:rsid w:val="000D52C0"/>
    <w:rsid w:val="000D5AAA"/>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5F8C"/>
    <w:rsid w:val="000E6280"/>
    <w:rsid w:val="000E658F"/>
    <w:rsid w:val="000E7D80"/>
    <w:rsid w:val="000F10A7"/>
    <w:rsid w:val="000F10AE"/>
    <w:rsid w:val="000F13A2"/>
    <w:rsid w:val="000F29AD"/>
    <w:rsid w:val="000F29BA"/>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3A8"/>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740"/>
    <w:rsid w:val="00122C83"/>
    <w:rsid w:val="00122D3C"/>
    <w:rsid w:val="00123213"/>
    <w:rsid w:val="00123401"/>
    <w:rsid w:val="00123453"/>
    <w:rsid w:val="00123497"/>
    <w:rsid w:val="00123BE3"/>
    <w:rsid w:val="00125A47"/>
    <w:rsid w:val="00125E8F"/>
    <w:rsid w:val="0012649E"/>
    <w:rsid w:val="00130553"/>
    <w:rsid w:val="00130FBE"/>
    <w:rsid w:val="001310A8"/>
    <w:rsid w:val="0013159F"/>
    <w:rsid w:val="001333E6"/>
    <w:rsid w:val="0013347E"/>
    <w:rsid w:val="001336FF"/>
    <w:rsid w:val="001344C5"/>
    <w:rsid w:val="00134949"/>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3C57"/>
    <w:rsid w:val="001550A0"/>
    <w:rsid w:val="001554E6"/>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6731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4EA"/>
    <w:rsid w:val="001867EF"/>
    <w:rsid w:val="00187936"/>
    <w:rsid w:val="00187FD9"/>
    <w:rsid w:val="001914B2"/>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9CA"/>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8F"/>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6C76"/>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306"/>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0D1E"/>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7E5"/>
    <w:rsid w:val="00227995"/>
    <w:rsid w:val="00230D12"/>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B8B"/>
    <w:rsid w:val="00237CB8"/>
    <w:rsid w:val="00237D6F"/>
    <w:rsid w:val="0024026D"/>
    <w:rsid w:val="00240530"/>
    <w:rsid w:val="00240D4D"/>
    <w:rsid w:val="0024498C"/>
    <w:rsid w:val="00244AF2"/>
    <w:rsid w:val="00245168"/>
    <w:rsid w:val="002457AF"/>
    <w:rsid w:val="00250167"/>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B01"/>
    <w:rsid w:val="00267C21"/>
    <w:rsid w:val="002704C3"/>
    <w:rsid w:val="00270CD5"/>
    <w:rsid w:val="00270E55"/>
    <w:rsid w:val="0027169A"/>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147"/>
    <w:rsid w:val="002866C8"/>
    <w:rsid w:val="002871E7"/>
    <w:rsid w:val="00287465"/>
    <w:rsid w:val="0028787D"/>
    <w:rsid w:val="002878C4"/>
    <w:rsid w:val="00287D01"/>
    <w:rsid w:val="0029058C"/>
    <w:rsid w:val="00290C0C"/>
    <w:rsid w:val="00290DE0"/>
    <w:rsid w:val="002910A3"/>
    <w:rsid w:val="00291AE9"/>
    <w:rsid w:val="00291CDB"/>
    <w:rsid w:val="00292908"/>
    <w:rsid w:val="00292B6D"/>
    <w:rsid w:val="00294D24"/>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67C7"/>
    <w:rsid w:val="002B710A"/>
    <w:rsid w:val="002B7272"/>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9FD"/>
    <w:rsid w:val="002C5D12"/>
    <w:rsid w:val="002C6837"/>
    <w:rsid w:val="002C7136"/>
    <w:rsid w:val="002D0F44"/>
    <w:rsid w:val="002D10A0"/>
    <w:rsid w:val="002D13FB"/>
    <w:rsid w:val="002D18E5"/>
    <w:rsid w:val="002D26BB"/>
    <w:rsid w:val="002D27D5"/>
    <w:rsid w:val="002D35BB"/>
    <w:rsid w:val="002D3661"/>
    <w:rsid w:val="002D387D"/>
    <w:rsid w:val="002D4F67"/>
    <w:rsid w:val="002D6118"/>
    <w:rsid w:val="002D63D6"/>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C35"/>
    <w:rsid w:val="002F4D9E"/>
    <w:rsid w:val="002F5504"/>
    <w:rsid w:val="002F6017"/>
    <w:rsid w:val="002F6382"/>
    <w:rsid w:val="002F6672"/>
    <w:rsid w:val="002F6886"/>
    <w:rsid w:val="002F690F"/>
    <w:rsid w:val="002F6B88"/>
    <w:rsid w:val="002F6E8F"/>
    <w:rsid w:val="00300F92"/>
    <w:rsid w:val="0030157D"/>
    <w:rsid w:val="00301B4D"/>
    <w:rsid w:val="003028D4"/>
    <w:rsid w:val="00302D36"/>
    <w:rsid w:val="00302EE6"/>
    <w:rsid w:val="00303832"/>
    <w:rsid w:val="00303B0D"/>
    <w:rsid w:val="003040F9"/>
    <w:rsid w:val="00304FE9"/>
    <w:rsid w:val="00305DA6"/>
    <w:rsid w:val="003072E7"/>
    <w:rsid w:val="00307B46"/>
    <w:rsid w:val="00307E4B"/>
    <w:rsid w:val="00307E66"/>
    <w:rsid w:val="00310FA6"/>
    <w:rsid w:val="00311113"/>
    <w:rsid w:val="0031166B"/>
    <w:rsid w:val="003118CD"/>
    <w:rsid w:val="00312552"/>
    <w:rsid w:val="00313186"/>
    <w:rsid w:val="00313E79"/>
    <w:rsid w:val="003157C2"/>
    <w:rsid w:val="00315BE7"/>
    <w:rsid w:val="00315D0F"/>
    <w:rsid w:val="003162B8"/>
    <w:rsid w:val="00316916"/>
    <w:rsid w:val="00316C26"/>
    <w:rsid w:val="00316ECB"/>
    <w:rsid w:val="00317370"/>
    <w:rsid w:val="00317591"/>
    <w:rsid w:val="003176D4"/>
    <w:rsid w:val="00320454"/>
    <w:rsid w:val="00320E4E"/>
    <w:rsid w:val="003216DB"/>
    <w:rsid w:val="0032202C"/>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85"/>
    <w:rsid w:val="003273EE"/>
    <w:rsid w:val="00327818"/>
    <w:rsid w:val="00327CF5"/>
    <w:rsid w:val="00327DE8"/>
    <w:rsid w:val="00330483"/>
    <w:rsid w:val="00332417"/>
    <w:rsid w:val="00332629"/>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476D"/>
    <w:rsid w:val="0034541A"/>
    <w:rsid w:val="00345F96"/>
    <w:rsid w:val="003461FC"/>
    <w:rsid w:val="00346EFF"/>
    <w:rsid w:val="00347090"/>
    <w:rsid w:val="00347265"/>
    <w:rsid w:val="0034746C"/>
    <w:rsid w:val="00347AD2"/>
    <w:rsid w:val="00347DA1"/>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2AD"/>
    <w:rsid w:val="00357908"/>
    <w:rsid w:val="00357909"/>
    <w:rsid w:val="00357E6E"/>
    <w:rsid w:val="00357F61"/>
    <w:rsid w:val="0036078A"/>
    <w:rsid w:val="00361548"/>
    <w:rsid w:val="00361629"/>
    <w:rsid w:val="0036177C"/>
    <w:rsid w:val="003620FE"/>
    <w:rsid w:val="0036249B"/>
    <w:rsid w:val="00362913"/>
    <w:rsid w:val="00362E07"/>
    <w:rsid w:val="003633A6"/>
    <w:rsid w:val="00363957"/>
    <w:rsid w:val="00363E13"/>
    <w:rsid w:val="00365125"/>
    <w:rsid w:val="00366DA9"/>
    <w:rsid w:val="00366E82"/>
    <w:rsid w:val="0036715E"/>
    <w:rsid w:val="00367236"/>
    <w:rsid w:val="00370219"/>
    <w:rsid w:val="00370286"/>
    <w:rsid w:val="0037133B"/>
    <w:rsid w:val="00371D54"/>
    <w:rsid w:val="0037223C"/>
    <w:rsid w:val="00373533"/>
    <w:rsid w:val="00373712"/>
    <w:rsid w:val="00373D28"/>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6D19"/>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07E9"/>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923"/>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80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3722"/>
    <w:rsid w:val="00413D10"/>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4DCA"/>
    <w:rsid w:val="0044510E"/>
    <w:rsid w:val="00445697"/>
    <w:rsid w:val="00446A55"/>
    <w:rsid w:val="0044705F"/>
    <w:rsid w:val="00447098"/>
    <w:rsid w:val="004477E6"/>
    <w:rsid w:val="0045019E"/>
    <w:rsid w:val="0045054A"/>
    <w:rsid w:val="00450BF5"/>
    <w:rsid w:val="00450F28"/>
    <w:rsid w:val="00451CFA"/>
    <w:rsid w:val="00451EC3"/>
    <w:rsid w:val="00451FCE"/>
    <w:rsid w:val="004525AB"/>
    <w:rsid w:val="004536A8"/>
    <w:rsid w:val="00453D1A"/>
    <w:rsid w:val="004540DD"/>
    <w:rsid w:val="004553B3"/>
    <w:rsid w:val="0045548D"/>
    <w:rsid w:val="00455936"/>
    <w:rsid w:val="00455BFF"/>
    <w:rsid w:val="00455EEF"/>
    <w:rsid w:val="0045716B"/>
    <w:rsid w:val="00457951"/>
    <w:rsid w:val="004601D5"/>
    <w:rsid w:val="00460472"/>
    <w:rsid w:val="00460CF2"/>
    <w:rsid w:val="00461BBC"/>
    <w:rsid w:val="00462210"/>
    <w:rsid w:val="00462233"/>
    <w:rsid w:val="00462356"/>
    <w:rsid w:val="00462530"/>
    <w:rsid w:val="00462599"/>
    <w:rsid w:val="0046287A"/>
    <w:rsid w:val="004628BB"/>
    <w:rsid w:val="0046327F"/>
    <w:rsid w:val="004640CB"/>
    <w:rsid w:val="00464BE2"/>
    <w:rsid w:val="0046506C"/>
    <w:rsid w:val="004656DC"/>
    <w:rsid w:val="004659B5"/>
    <w:rsid w:val="00465C79"/>
    <w:rsid w:val="00465CB8"/>
    <w:rsid w:val="0046611F"/>
    <w:rsid w:val="004675C4"/>
    <w:rsid w:val="0047025A"/>
    <w:rsid w:val="00470A42"/>
    <w:rsid w:val="00470FF5"/>
    <w:rsid w:val="00471116"/>
    <w:rsid w:val="004721E9"/>
    <w:rsid w:val="004732B3"/>
    <w:rsid w:val="004741AA"/>
    <w:rsid w:val="00474310"/>
    <w:rsid w:val="0047530C"/>
    <w:rsid w:val="00475344"/>
    <w:rsid w:val="00475C01"/>
    <w:rsid w:val="004761DA"/>
    <w:rsid w:val="0047794F"/>
    <w:rsid w:val="004804B6"/>
    <w:rsid w:val="00481330"/>
    <w:rsid w:val="00481576"/>
    <w:rsid w:val="004832BB"/>
    <w:rsid w:val="00483F72"/>
    <w:rsid w:val="00484AAB"/>
    <w:rsid w:val="00484E4D"/>
    <w:rsid w:val="004852B7"/>
    <w:rsid w:val="004857A7"/>
    <w:rsid w:val="00485B1E"/>
    <w:rsid w:val="00485E62"/>
    <w:rsid w:val="00485F86"/>
    <w:rsid w:val="00486698"/>
    <w:rsid w:val="004868E4"/>
    <w:rsid w:val="00486B4D"/>
    <w:rsid w:val="00487299"/>
    <w:rsid w:val="004872CB"/>
    <w:rsid w:val="004872EF"/>
    <w:rsid w:val="00487AAF"/>
    <w:rsid w:val="00487D8A"/>
    <w:rsid w:val="00487FD0"/>
    <w:rsid w:val="004900BD"/>
    <w:rsid w:val="004906E8"/>
    <w:rsid w:val="00490855"/>
    <w:rsid w:val="004927EC"/>
    <w:rsid w:val="00492819"/>
    <w:rsid w:val="00494207"/>
    <w:rsid w:val="00495BBB"/>
    <w:rsid w:val="00496885"/>
    <w:rsid w:val="0049699D"/>
    <w:rsid w:val="00497DA9"/>
    <w:rsid w:val="004A012B"/>
    <w:rsid w:val="004A0A2C"/>
    <w:rsid w:val="004A0B2F"/>
    <w:rsid w:val="004A0DE5"/>
    <w:rsid w:val="004A1165"/>
    <w:rsid w:val="004A146B"/>
    <w:rsid w:val="004A148B"/>
    <w:rsid w:val="004A14C9"/>
    <w:rsid w:val="004A1B4E"/>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CBB"/>
    <w:rsid w:val="004C0D9A"/>
    <w:rsid w:val="004C17ED"/>
    <w:rsid w:val="004C1BCF"/>
    <w:rsid w:val="004C2566"/>
    <w:rsid w:val="004C2979"/>
    <w:rsid w:val="004C2A93"/>
    <w:rsid w:val="004C36D8"/>
    <w:rsid w:val="004C3A22"/>
    <w:rsid w:val="004C4467"/>
    <w:rsid w:val="004C47BD"/>
    <w:rsid w:val="004C4F58"/>
    <w:rsid w:val="004C4FA4"/>
    <w:rsid w:val="004C50C3"/>
    <w:rsid w:val="004C51E8"/>
    <w:rsid w:val="004C7456"/>
    <w:rsid w:val="004C7D06"/>
    <w:rsid w:val="004D1349"/>
    <w:rsid w:val="004D1CE1"/>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EAF"/>
    <w:rsid w:val="004F0443"/>
    <w:rsid w:val="004F0572"/>
    <w:rsid w:val="004F09D2"/>
    <w:rsid w:val="004F0AB6"/>
    <w:rsid w:val="004F0F22"/>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684"/>
    <w:rsid w:val="0051475B"/>
    <w:rsid w:val="005149A8"/>
    <w:rsid w:val="00514D59"/>
    <w:rsid w:val="00514E53"/>
    <w:rsid w:val="005153E7"/>
    <w:rsid w:val="0051600F"/>
    <w:rsid w:val="00516284"/>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60A"/>
    <w:rsid w:val="00530379"/>
    <w:rsid w:val="00530E79"/>
    <w:rsid w:val="0053158C"/>
    <w:rsid w:val="00531A2C"/>
    <w:rsid w:val="00532693"/>
    <w:rsid w:val="0053310A"/>
    <w:rsid w:val="005332F5"/>
    <w:rsid w:val="005338F7"/>
    <w:rsid w:val="00533A40"/>
    <w:rsid w:val="00533B68"/>
    <w:rsid w:val="00534207"/>
    <w:rsid w:val="00534897"/>
    <w:rsid w:val="00534D3B"/>
    <w:rsid w:val="00534D9A"/>
    <w:rsid w:val="005353BF"/>
    <w:rsid w:val="00535D37"/>
    <w:rsid w:val="0053664C"/>
    <w:rsid w:val="005368B2"/>
    <w:rsid w:val="00536E09"/>
    <w:rsid w:val="005375C7"/>
    <w:rsid w:val="00537783"/>
    <w:rsid w:val="005378C1"/>
    <w:rsid w:val="00537D16"/>
    <w:rsid w:val="00537E49"/>
    <w:rsid w:val="00537E8B"/>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47F2"/>
    <w:rsid w:val="0054555B"/>
    <w:rsid w:val="00545B9D"/>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8B5"/>
    <w:rsid w:val="00566EE5"/>
    <w:rsid w:val="005673A0"/>
    <w:rsid w:val="00567781"/>
    <w:rsid w:val="00570B50"/>
    <w:rsid w:val="00570DA9"/>
    <w:rsid w:val="0057134C"/>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68F"/>
    <w:rsid w:val="00595CB9"/>
    <w:rsid w:val="00595EA4"/>
    <w:rsid w:val="0059614F"/>
    <w:rsid w:val="00596C03"/>
    <w:rsid w:val="00597810"/>
    <w:rsid w:val="005979AD"/>
    <w:rsid w:val="00597B18"/>
    <w:rsid w:val="00597EA7"/>
    <w:rsid w:val="005A0348"/>
    <w:rsid w:val="005A04E9"/>
    <w:rsid w:val="005A050B"/>
    <w:rsid w:val="005A05F1"/>
    <w:rsid w:val="005A0B8B"/>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6756"/>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5AD"/>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4C5"/>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20E"/>
    <w:rsid w:val="00604B46"/>
    <w:rsid w:val="00604C0A"/>
    <w:rsid w:val="00605173"/>
    <w:rsid w:val="006055C8"/>
    <w:rsid w:val="00605A21"/>
    <w:rsid w:val="00606FEF"/>
    <w:rsid w:val="00607379"/>
    <w:rsid w:val="0061033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496"/>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1FD0"/>
    <w:rsid w:val="0063214C"/>
    <w:rsid w:val="006324D7"/>
    <w:rsid w:val="00632902"/>
    <w:rsid w:val="006329F6"/>
    <w:rsid w:val="00632F42"/>
    <w:rsid w:val="0063339B"/>
    <w:rsid w:val="00634237"/>
    <w:rsid w:val="0063433B"/>
    <w:rsid w:val="00634571"/>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688"/>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4ED"/>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4729"/>
    <w:rsid w:val="00675A1A"/>
    <w:rsid w:val="00675C98"/>
    <w:rsid w:val="006761FD"/>
    <w:rsid w:val="006770CF"/>
    <w:rsid w:val="006806DE"/>
    <w:rsid w:val="00680F50"/>
    <w:rsid w:val="00681013"/>
    <w:rsid w:val="00681B9C"/>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86CC1"/>
    <w:rsid w:val="00691062"/>
    <w:rsid w:val="00691AA5"/>
    <w:rsid w:val="0069202C"/>
    <w:rsid w:val="006925AD"/>
    <w:rsid w:val="00693D48"/>
    <w:rsid w:val="006943BA"/>
    <w:rsid w:val="00694630"/>
    <w:rsid w:val="00695B9D"/>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45FE"/>
    <w:rsid w:val="006A5FCA"/>
    <w:rsid w:val="006A6401"/>
    <w:rsid w:val="006A643B"/>
    <w:rsid w:val="006A69A6"/>
    <w:rsid w:val="006A7B11"/>
    <w:rsid w:val="006B076B"/>
    <w:rsid w:val="006B0A75"/>
    <w:rsid w:val="006B0CE6"/>
    <w:rsid w:val="006B0E47"/>
    <w:rsid w:val="006B1021"/>
    <w:rsid w:val="006B1E36"/>
    <w:rsid w:val="006B219D"/>
    <w:rsid w:val="006B24CA"/>
    <w:rsid w:val="006B2CC0"/>
    <w:rsid w:val="006B3D73"/>
    <w:rsid w:val="006B4035"/>
    <w:rsid w:val="006B46B7"/>
    <w:rsid w:val="006B471A"/>
    <w:rsid w:val="006B5ABC"/>
    <w:rsid w:val="006B62EC"/>
    <w:rsid w:val="006B6394"/>
    <w:rsid w:val="006B79D9"/>
    <w:rsid w:val="006C0AB7"/>
    <w:rsid w:val="006C0BD6"/>
    <w:rsid w:val="006C1C5D"/>
    <w:rsid w:val="006C2B6F"/>
    <w:rsid w:val="006C37AF"/>
    <w:rsid w:val="006C38D7"/>
    <w:rsid w:val="006C5B7B"/>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6AA"/>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37D"/>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7C"/>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0EC"/>
    <w:rsid w:val="00751461"/>
    <w:rsid w:val="0075177D"/>
    <w:rsid w:val="00752F15"/>
    <w:rsid w:val="00752FF2"/>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825"/>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CB0"/>
    <w:rsid w:val="00790FA6"/>
    <w:rsid w:val="0079100F"/>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05"/>
    <w:rsid w:val="007A4C65"/>
    <w:rsid w:val="007A4F9E"/>
    <w:rsid w:val="007A5359"/>
    <w:rsid w:val="007A53AE"/>
    <w:rsid w:val="007A5CC6"/>
    <w:rsid w:val="007A5D48"/>
    <w:rsid w:val="007A60DB"/>
    <w:rsid w:val="007B012A"/>
    <w:rsid w:val="007B2B87"/>
    <w:rsid w:val="007B2E98"/>
    <w:rsid w:val="007B33DD"/>
    <w:rsid w:val="007B36CF"/>
    <w:rsid w:val="007B4555"/>
    <w:rsid w:val="007B458E"/>
    <w:rsid w:val="007B4B7E"/>
    <w:rsid w:val="007B5843"/>
    <w:rsid w:val="007B5986"/>
    <w:rsid w:val="007B59B9"/>
    <w:rsid w:val="007B5A60"/>
    <w:rsid w:val="007B5E11"/>
    <w:rsid w:val="007B7182"/>
    <w:rsid w:val="007B7A1B"/>
    <w:rsid w:val="007B7BC3"/>
    <w:rsid w:val="007C04E4"/>
    <w:rsid w:val="007C0B21"/>
    <w:rsid w:val="007C0F12"/>
    <w:rsid w:val="007C12B8"/>
    <w:rsid w:val="007C1780"/>
    <w:rsid w:val="007C17AD"/>
    <w:rsid w:val="007C1EFD"/>
    <w:rsid w:val="007C23E7"/>
    <w:rsid w:val="007C2C4D"/>
    <w:rsid w:val="007C30B2"/>
    <w:rsid w:val="007C33AA"/>
    <w:rsid w:val="007C3687"/>
    <w:rsid w:val="007C37E1"/>
    <w:rsid w:val="007C41B7"/>
    <w:rsid w:val="007C491E"/>
    <w:rsid w:val="007C602C"/>
    <w:rsid w:val="007C6291"/>
    <w:rsid w:val="007C6930"/>
    <w:rsid w:val="007C6C23"/>
    <w:rsid w:val="007C7059"/>
    <w:rsid w:val="007C73DC"/>
    <w:rsid w:val="007D0089"/>
    <w:rsid w:val="007D1246"/>
    <w:rsid w:val="007D1A98"/>
    <w:rsid w:val="007D1E34"/>
    <w:rsid w:val="007D2137"/>
    <w:rsid w:val="007D2139"/>
    <w:rsid w:val="007D2778"/>
    <w:rsid w:val="007D3097"/>
    <w:rsid w:val="007D32DD"/>
    <w:rsid w:val="007D3455"/>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0FCC"/>
    <w:rsid w:val="007F1788"/>
    <w:rsid w:val="007F1A8F"/>
    <w:rsid w:val="007F1D24"/>
    <w:rsid w:val="007F1F46"/>
    <w:rsid w:val="007F21F6"/>
    <w:rsid w:val="007F2330"/>
    <w:rsid w:val="007F23AF"/>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06D"/>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7F1"/>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194"/>
    <w:rsid w:val="008232D3"/>
    <w:rsid w:val="00823A0F"/>
    <w:rsid w:val="00823C53"/>
    <w:rsid w:val="008251D7"/>
    <w:rsid w:val="008251FC"/>
    <w:rsid w:val="00826149"/>
    <w:rsid w:val="00826875"/>
    <w:rsid w:val="008270E7"/>
    <w:rsid w:val="008273FD"/>
    <w:rsid w:val="00827FCC"/>
    <w:rsid w:val="008308A9"/>
    <w:rsid w:val="00831C5E"/>
    <w:rsid w:val="00831F77"/>
    <w:rsid w:val="0083251B"/>
    <w:rsid w:val="00832BF4"/>
    <w:rsid w:val="0083343C"/>
    <w:rsid w:val="008337F3"/>
    <w:rsid w:val="00833B55"/>
    <w:rsid w:val="00833DAA"/>
    <w:rsid w:val="00834E61"/>
    <w:rsid w:val="00834EDB"/>
    <w:rsid w:val="00836728"/>
    <w:rsid w:val="0083693F"/>
    <w:rsid w:val="00836C76"/>
    <w:rsid w:val="00837347"/>
    <w:rsid w:val="00837A8C"/>
    <w:rsid w:val="008404F0"/>
    <w:rsid w:val="008409A8"/>
    <w:rsid w:val="0084148B"/>
    <w:rsid w:val="008416EC"/>
    <w:rsid w:val="008417E8"/>
    <w:rsid w:val="00841B8C"/>
    <w:rsid w:val="00841BD0"/>
    <w:rsid w:val="00841ED2"/>
    <w:rsid w:val="00842246"/>
    <w:rsid w:val="00842344"/>
    <w:rsid w:val="00842CC9"/>
    <w:rsid w:val="00843030"/>
    <w:rsid w:val="00843761"/>
    <w:rsid w:val="00843BB5"/>
    <w:rsid w:val="00844384"/>
    <w:rsid w:val="00844668"/>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208"/>
    <w:rsid w:val="00874D52"/>
    <w:rsid w:val="00874DD9"/>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07A1"/>
    <w:rsid w:val="00891402"/>
    <w:rsid w:val="00891A1A"/>
    <w:rsid w:val="00891F29"/>
    <w:rsid w:val="008934A8"/>
    <w:rsid w:val="008938DF"/>
    <w:rsid w:val="00893AEA"/>
    <w:rsid w:val="00894152"/>
    <w:rsid w:val="008943E2"/>
    <w:rsid w:val="0089481D"/>
    <w:rsid w:val="00894B8B"/>
    <w:rsid w:val="00895696"/>
    <w:rsid w:val="0089583C"/>
    <w:rsid w:val="008963CC"/>
    <w:rsid w:val="0089690A"/>
    <w:rsid w:val="00896B6F"/>
    <w:rsid w:val="00896E38"/>
    <w:rsid w:val="008971F4"/>
    <w:rsid w:val="008A05B8"/>
    <w:rsid w:val="008A0724"/>
    <w:rsid w:val="008A08C0"/>
    <w:rsid w:val="008A13BF"/>
    <w:rsid w:val="008A15BA"/>
    <w:rsid w:val="008A1F2D"/>
    <w:rsid w:val="008A20F2"/>
    <w:rsid w:val="008A2C1D"/>
    <w:rsid w:val="008A4CF7"/>
    <w:rsid w:val="008A7A82"/>
    <w:rsid w:val="008A7A9C"/>
    <w:rsid w:val="008B0382"/>
    <w:rsid w:val="008B1494"/>
    <w:rsid w:val="008B1BF2"/>
    <w:rsid w:val="008B2C66"/>
    <w:rsid w:val="008B3A6B"/>
    <w:rsid w:val="008B3C22"/>
    <w:rsid w:val="008B4255"/>
    <w:rsid w:val="008B464B"/>
    <w:rsid w:val="008B49E0"/>
    <w:rsid w:val="008B4A2A"/>
    <w:rsid w:val="008B525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694E"/>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39A"/>
    <w:rsid w:val="008E2ABC"/>
    <w:rsid w:val="008E3817"/>
    <w:rsid w:val="008E38C5"/>
    <w:rsid w:val="008E3B8C"/>
    <w:rsid w:val="008E4D76"/>
    <w:rsid w:val="008E50BE"/>
    <w:rsid w:val="008E52A7"/>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2F80"/>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602"/>
    <w:rsid w:val="00900228"/>
    <w:rsid w:val="00900381"/>
    <w:rsid w:val="00900521"/>
    <w:rsid w:val="00900536"/>
    <w:rsid w:val="00900636"/>
    <w:rsid w:val="00900DEA"/>
    <w:rsid w:val="0090192B"/>
    <w:rsid w:val="0090196C"/>
    <w:rsid w:val="009019E5"/>
    <w:rsid w:val="00901BBD"/>
    <w:rsid w:val="00901EE5"/>
    <w:rsid w:val="009020E2"/>
    <w:rsid w:val="00902370"/>
    <w:rsid w:val="00902D4F"/>
    <w:rsid w:val="00904A19"/>
    <w:rsid w:val="0090503A"/>
    <w:rsid w:val="00905304"/>
    <w:rsid w:val="009053F0"/>
    <w:rsid w:val="009057A0"/>
    <w:rsid w:val="00906267"/>
    <w:rsid w:val="00906DA7"/>
    <w:rsid w:val="0090739A"/>
    <w:rsid w:val="00907AB5"/>
    <w:rsid w:val="00907BBB"/>
    <w:rsid w:val="00907C0E"/>
    <w:rsid w:val="00907C9C"/>
    <w:rsid w:val="00910C94"/>
    <w:rsid w:val="00910F99"/>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781"/>
    <w:rsid w:val="009308F4"/>
    <w:rsid w:val="009308F6"/>
    <w:rsid w:val="00930CB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A7F"/>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724"/>
    <w:rsid w:val="009849B5"/>
    <w:rsid w:val="00984ED6"/>
    <w:rsid w:val="00985096"/>
    <w:rsid w:val="009859C9"/>
    <w:rsid w:val="009862EC"/>
    <w:rsid w:val="0098677F"/>
    <w:rsid w:val="00986B13"/>
    <w:rsid w:val="00986BAA"/>
    <w:rsid w:val="009876E9"/>
    <w:rsid w:val="009878A8"/>
    <w:rsid w:val="00987CD8"/>
    <w:rsid w:val="0099038F"/>
    <w:rsid w:val="0099090F"/>
    <w:rsid w:val="00990F06"/>
    <w:rsid w:val="0099115B"/>
    <w:rsid w:val="00991992"/>
    <w:rsid w:val="009927EB"/>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1F66"/>
    <w:rsid w:val="009A2072"/>
    <w:rsid w:val="009A2590"/>
    <w:rsid w:val="009A2AC6"/>
    <w:rsid w:val="009A2AF7"/>
    <w:rsid w:val="009A3387"/>
    <w:rsid w:val="009A3431"/>
    <w:rsid w:val="009A4079"/>
    <w:rsid w:val="009A479D"/>
    <w:rsid w:val="009A48FE"/>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355"/>
    <w:rsid w:val="009B6A66"/>
    <w:rsid w:val="009B6E6E"/>
    <w:rsid w:val="009B7CB1"/>
    <w:rsid w:val="009C005F"/>
    <w:rsid w:val="009C0285"/>
    <w:rsid w:val="009C299B"/>
    <w:rsid w:val="009C2BCC"/>
    <w:rsid w:val="009C2E59"/>
    <w:rsid w:val="009C342A"/>
    <w:rsid w:val="009C3593"/>
    <w:rsid w:val="009C3D65"/>
    <w:rsid w:val="009C5466"/>
    <w:rsid w:val="009C57A9"/>
    <w:rsid w:val="009C645B"/>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488"/>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233"/>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3CB"/>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2A1E"/>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3D15"/>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38E9"/>
    <w:rsid w:val="00A6471F"/>
    <w:rsid w:val="00A65C4A"/>
    <w:rsid w:val="00A66098"/>
    <w:rsid w:val="00A66486"/>
    <w:rsid w:val="00A6662B"/>
    <w:rsid w:val="00A66655"/>
    <w:rsid w:val="00A67BB3"/>
    <w:rsid w:val="00A67BBA"/>
    <w:rsid w:val="00A701AD"/>
    <w:rsid w:val="00A705A6"/>
    <w:rsid w:val="00A7066A"/>
    <w:rsid w:val="00A70D0E"/>
    <w:rsid w:val="00A7118A"/>
    <w:rsid w:val="00A717E6"/>
    <w:rsid w:val="00A71D57"/>
    <w:rsid w:val="00A71EF5"/>
    <w:rsid w:val="00A7252C"/>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895"/>
    <w:rsid w:val="00A86C62"/>
    <w:rsid w:val="00A8705F"/>
    <w:rsid w:val="00A8717B"/>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4E61"/>
    <w:rsid w:val="00AA511A"/>
    <w:rsid w:val="00AA587C"/>
    <w:rsid w:val="00AA5987"/>
    <w:rsid w:val="00AA59D2"/>
    <w:rsid w:val="00AA5F48"/>
    <w:rsid w:val="00AA5FB8"/>
    <w:rsid w:val="00AA63C4"/>
    <w:rsid w:val="00AA7CDA"/>
    <w:rsid w:val="00AA7F81"/>
    <w:rsid w:val="00AB08B3"/>
    <w:rsid w:val="00AB131C"/>
    <w:rsid w:val="00AB1D52"/>
    <w:rsid w:val="00AB2074"/>
    <w:rsid w:val="00AB2210"/>
    <w:rsid w:val="00AB2D9F"/>
    <w:rsid w:val="00AB377E"/>
    <w:rsid w:val="00AB3AB1"/>
    <w:rsid w:val="00AB4513"/>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83E"/>
    <w:rsid w:val="00AC5E58"/>
    <w:rsid w:val="00AC5EB4"/>
    <w:rsid w:val="00AC6D94"/>
    <w:rsid w:val="00AC6E34"/>
    <w:rsid w:val="00AC6EB6"/>
    <w:rsid w:val="00AC71F9"/>
    <w:rsid w:val="00AC7DD6"/>
    <w:rsid w:val="00AD0640"/>
    <w:rsid w:val="00AD1A45"/>
    <w:rsid w:val="00AD1D13"/>
    <w:rsid w:val="00AD27A6"/>
    <w:rsid w:val="00AD3370"/>
    <w:rsid w:val="00AD39AF"/>
    <w:rsid w:val="00AD3F61"/>
    <w:rsid w:val="00AD4567"/>
    <w:rsid w:val="00AD4EE7"/>
    <w:rsid w:val="00AD6FA0"/>
    <w:rsid w:val="00AD7C7E"/>
    <w:rsid w:val="00AE077E"/>
    <w:rsid w:val="00AE08D8"/>
    <w:rsid w:val="00AE0F4A"/>
    <w:rsid w:val="00AE1056"/>
    <w:rsid w:val="00AE1103"/>
    <w:rsid w:val="00AE1A0C"/>
    <w:rsid w:val="00AE22E0"/>
    <w:rsid w:val="00AE236F"/>
    <w:rsid w:val="00AE2518"/>
    <w:rsid w:val="00AE25A3"/>
    <w:rsid w:val="00AE3B21"/>
    <w:rsid w:val="00AE5216"/>
    <w:rsid w:val="00AE56F9"/>
    <w:rsid w:val="00AE6009"/>
    <w:rsid w:val="00AE6A76"/>
    <w:rsid w:val="00AE6BC3"/>
    <w:rsid w:val="00AF0018"/>
    <w:rsid w:val="00AF119A"/>
    <w:rsid w:val="00AF1237"/>
    <w:rsid w:val="00AF152A"/>
    <w:rsid w:val="00AF18C7"/>
    <w:rsid w:val="00AF19C3"/>
    <w:rsid w:val="00AF2D09"/>
    <w:rsid w:val="00AF365A"/>
    <w:rsid w:val="00AF3CAD"/>
    <w:rsid w:val="00AF4B55"/>
    <w:rsid w:val="00AF5087"/>
    <w:rsid w:val="00AF674F"/>
    <w:rsid w:val="00AF7CB9"/>
    <w:rsid w:val="00B005F2"/>
    <w:rsid w:val="00B02AC1"/>
    <w:rsid w:val="00B02DA7"/>
    <w:rsid w:val="00B03334"/>
    <w:rsid w:val="00B033F7"/>
    <w:rsid w:val="00B04F11"/>
    <w:rsid w:val="00B050BF"/>
    <w:rsid w:val="00B0616E"/>
    <w:rsid w:val="00B06EC3"/>
    <w:rsid w:val="00B06FA6"/>
    <w:rsid w:val="00B07339"/>
    <w:rsid w:val="00B0743B"/>
    <w:rsid w:val="00B1072C"/>
    <w:rsid w:val="00B1108C"/>
    <w:rsid w:val="00B112AA"/>
    <w:rsid w:val="00B1174B"/>
    <w:rsid w:val="00B11ADD"/>
    <w:rsid w:val="00B11EB0"/>
    <w:rsid w:val="00B12278"/>
    <w:rsid w:val="00B1232E"/>
    <w:rsid w:val="00B130FA"/>
    <w:rsid w:val="00B13DD2"/>
    <w:rsid w:val="00B14A8C"/>
    <w:rsid w:val="00B14F08"/>
    <w:rsid w:val="00B16A20"/>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37C9B"/>
    <w:rsid w:val="00B40901"/>
    <w:rsid w:val="00B40A69"/>
    <w:rsid w:val="00B40B17"/>
    <w:rsid w:val="00B40FE5"/>
    <w:rsid w:val="00B41B69"/>
    <w:rsid w:val="00B41E2C"/>
    <w:rsid w:val="00B41F57"/>
    <w:rsid w:val="00B422D1"/>
    <w:rsid w:val="00B4255F"/>
    <w:rsid w:val="00B4360D"/>
    <w:rsid w:val="00B43CA0"/>
    <w:rsid w:val="00B44CDD"/>
    <w:rsid w:val="00B44F07"/>
    <w:rsid w:val="00B45203"/>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6B6"/>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A7791"/>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4A4"/>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9EC"/>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0FE7"/>
    <w:rsid w:val="00C01ED2"/>
    <w:rsid w:val="00C023FC"/>
    <w:rsid w:val="00C02672"/>
    <w:rsid w:val="00C02810"/>
    <w:rsid w:val="00C047E8"/>
    <w:rsid w:val="00C04AAA"/>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07E"/>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3CB"/>
    <w:rsid w:val="00C46CD0"/>
    <w:rsid w:val="00C477FA"/>
    <w:rsid w:val="00C47D00"/>
    <w:rsid w:val="00C510D4"/>
    <w:rsid w:val="00C513C0"/>
    <w:rsid w:val="00C515C6"/>
    <w:rsid w:val="00C52524"/>
    <w:rsid w:val="00C53030"/>
    <w:rsid w:val="00C536A2"/>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1F75"/>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5F6B"/>
    <w:rsid w:val="00CA62A3"/>
    <w:rsid w:val="00CA65BE"/>
    <w:rsid w:val="00CA6767"/>
    <w:rsid w:val="00CA6814"/>
    <w:rsid w:val="00CA761B"/>
    <w:rsid w:val="00CA79D8"/>
    <w:rsid w:val="00CA7D74"/>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C7F3F"/>
    <w:rsid w:val="00CD0039"/>
    <w:rsid w:val="00CD0245"/>
    <w:rsid w:val="00CD03F1"/>
    <w:rsid w:val="00CD0711"/>
    <w:rsid w:val="00CD11BB"/>
    <w:rsid w:val="00CD19EC"/>
    <w:rsid w:val="00CD2786"/>
    <w:rsid w:val="00CD2B07"/>
    <w:rsid w:val="00CD2F84"/>
    <w:rsid w:val="00CD313C"/>
    <w:rsid w:val="00CD36E5"/>
    <w:rsid w:val="00CD3A12"/>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551"/>
    <w:rsid w:val="00CF66AF"/>
    <w:rsid w:val="00CF68A6"/>
    <w:rsid w:val="00CF699C"/>
    <w:rsid w:val="00CF6C63"/>
    <w:rsid w:val="00CF76BD"/>
    <w:rsid w:val="00CF7719"/>
    <w:rsid w:val="00CF7CC6"/>
    <w:rsid w:val="00CF7D9B"/>
    <w:rsid w:val="00D008EF"/>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0F97"/>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64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079"/>
    <w:rsid w:val="00D322B9"/>
    <w:rsid w:val="00D32345"/>
    <w:rsid w:val="00D326D6"/>
    <w:rsid w:val="00D32D9C"/>
    <w:rsid w:val="00D33784"/>
    <w:rsid w:val="00D33AD6"/>
    <w:rsid w:val="00D3486A"/>
    <w:rsid w:val="00D34D2A"/>
    <w:rsid w:val="00D3585B"/>
    <w:rsid w:val="00D36765"/>
    <w:rsid w:val="00D3730D"/>
    <w:rsid w:val="00D3754F"/>
    <w:rsid w:val="00D37675"/>
    <w:rsid w:val="00D378DB"/>
    <w:rsid w:val="00D37AEC"/>
    <w:rsid w:val="00D37FB1"/>
    <w:rsid w:val="00D408A5"/>
    <w:rsid w:val="00D40BBC"/>
    <w:rsid w:val="00D40FB9"/>
    <w:rsid w:val="00D4187F"/>
    <w:rsid w:val="00D424EC"/>
    <w:rsid w:val="00D42739"/>
    <w:rsid w:val="00D42C23"/>
    <w:rsid w:val="00D42DC8"/>
    <w:rsid w:val="00D42FB7"/>
    <w:rsid w:val="00D4319D"/>
    <w:rsid w:val="00D43803"/>
    <w:rsid w:val="00D44B91"/>
    <w:rsid w:val="00D44E31"/>
    <w:rsid w:val="00D45924"/>
    <w:rsid w:val="00D45957"/>
    <w:rsid w:val="00D4655E"/>
    <w:rsid w:val="00D47852"/>
    <w:rsid w:val="00D47A7C"/>
    <w:rsid w:val="00D51008"/>
    <w:rsid w:val="00D51ADC"/>
    <w:rsid w:val="00D51CF6"/>
    <w:rsid w:val="00D53974"/>
    <w:rsid w:val="00D53B0F"/>
    <w:rsid w:val="00D5412C"/>
    <w:rsid w:val="00D547E2"/>
    <w:rsid w:val="00D556B1"/>
    <w:rsid w:val="00D55DD7"/>
    <w:rsid w:val="00D563A0"/>
    <w:rsid w:val="00D5699A"/>
    <w:rsid w:val="00D57A5C"/>
    <w:rsid w:val="00D60026"/>
    <w:rsid w:val="00D60035"/>
    <w:rsid w:val="00D601EB"/>
    <w:rsid w:val="00D6047F"/>
    <w:rsid w:val="00D60564"/>
    <w:rsid w:val="00D60E66"/>
    <w:rsid w:val="00D610AE"/>
    <w:rsid w:val="00D617EB"/>
    <w:rsid w:val="00D61FEA"/>
    <w:rsid w:val="00D6254C"/>
    <w:rsid w:val="00D62F69"/>
    <w:rsid w:val="00D634DF"/>
    <w:rsid w:val="00D6459F"/>
    <w:rsid w:val="00D64B74"/>
    <w:rsid w:val="00D652E3"/>
    <w:rsid w:val="00D659A7"/>
    <w:rsid w:val="00D662B5"/>
    <w:rsid w:val="00D66666"/>
    <w:rsid w:val="00D66D44"/>
    <w:rsid w:val="00D673D4"/>
    <w:rsid w:val="00D67502"/>
    <w:rsid w:val="00D67D99"/>
    <w:rsid w:val="00D7169C"/>
    <w:rsid w:val="00D71AA3"/>
    <w:rsid w:val="00D72440"/>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CD6"/>
    <w:rsid w:val="00D81D9E"/>
    <w:rsid w:val="00D82C17"/>
    <w:rsid w:val="00D833A5"/>
    <w:rsid w:val="00D836AC"/>
    <w:rsid w:val="00D8388F"/>
    <w:rsid w:val="00D84E8B"/>
    <w:rsid w:val="00D85BC9"/>
    <w:rsid w:val="00D86E1B"/>
    <w:rsid w:val="00D86E6D"/>
    <w:rsid w:val="00D86E83"/>
    <w:rsid w:val="00D86FE6"/>
    <w:rsid w:val="00D877AB"/>
    <w:rsid w:val="00D90175"/>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3CEC"/>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589A"/>
    <w:rsid w:val="00DD630C"/>
    <w:rsid w:val="00DD6DB3"/>
    <w:rsid w:val="00DE0165"/>
    <w:rsid w:val="00DE04E1"/>
    <w:rsid w:val="00DE1103"/>
    <w:rsid w:val="00DE1D66"/>
    <w:rsid w:val="00DE3EE4"/>
    <w:rsid w:val="00DE404C"/>
    <w:rsid w:val="00DE4341"/>
    <w:rsid w:val="00DE4B26"/>
    <w:rsid w:val="00DE4DC2"/>
    <w:rsid w:val="00DE5374"/>
    <w:rsid w:val="00DE5BFD"/>
    <w:rsid w:val="00DE67E4"/>
    <w:rsid w:val="00DE77D6"/>
    <w:rsid w:val="00DE7862"/>
    <w:rsid w:val="00DF0003"/>
    <w:rsid w:val="00DF01F0"/>
    <w:rsid w:val="00DF086E"/>
    <w:rsid w:val="00DF0A1D"/>
    <w:rsid w:val="00DF1BA3"/>
    <w:rsid w:val="00DF24F1"/>
    <w:rsid w:val="00DF4117"/>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419"/>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BA3"/>
    <w:rsid w:val="00E41D97"/>
    <w:rsid w:val="00E426BF"/>
    <w:rsid w:val="00E42974"/>
    <w:rsid w:val="00E42F78"/>
    <w:rsid w:val="00E432B2"/>
    <w:rsid w:val="00E447A2"/>
    <w:rsid w:val="00E456D0"/>
    <w:rsid w:val="00E45C16"/>
    <w:rsid w:val="00E46CA7"/>
    <w:rsid w:val="00E46D41"/>
    <w:rsid w:val="00E46DBC"/>
    <w:rsid w:val="00E47044"/>
    <w:rsid w:val="00E47454"/>
    <w:rsid w:val="00E50687"/>
    <w:rsid w:val="00E50C89"/>
    <w:rsid w:val="00E515A4"/>
    <w:rsid w:val="00E51ACD"/>
    <w:rsid w:val="00E5511F"/>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61"/>
    <w:rsid w:val="00E719CB"/>
    <w:rsid w:val="00E721C9"/>
    <w:rsid w:val="00E72204"/>
    <w:rsid w:val="00E7273D"/>
    <w:rsid w:val="00E72BCD"/>
    <w:rsid w:val="00E72F36"/>
    <w:rsid w:val="00E739B5"/>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E23"/>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01B"/>
    <w:rsid w:val="00EC0150"/>
    <w:rsid w:val="00EC01C0"/>
    <w:rsid w:val="00EC048C"/>
    <w:rsid w:val="00EC0801"/>
    <w:rsid w:val="00EC0CBC"/>
    <w:rsid w:val="00EC0D32"/>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21E"/>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4BA7"/>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1BE"/>
    <w:rsid w:val="00F02453"/>
    <w:rsid w:val="00F026BB"/>
    <w:rsid w:val="00F029E9"/>
    <w:rsid w:val="00F02BC7"/>
    <w:rsid w:val="00F040BE"/>
    <w:rsid w:val="00F048FD"/>
    <w:rsid w:val="00F04D8B"/>
    <w:rsid w:val="00F04E8D"/>
    <w:rsid w:val="00F0555C"/>
    <w:rsid w:val="00F06267"/>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16F97"/>
    <w:rsid w:val="00F20443"/>
    <w:rsid w:val="00F20934"/>
    <w:rsid w:val="00F215D6"/>
    <w:rsid w:val="00F21906"/>
    <w:rsid w:val="00F21F55"/>
    <w:rsid w:val="00F22CBB"/>
    <w:rsid w:val="00F22F32"/>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B8C"/>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C56"/>
    <w:rsid w:val="00F43ECF"/>
    <w:rsid w:val="00F43EE5"/>
    <w:rsid w:val="00F4409B"/>
    <w:rsid w:val="00F4455E"/>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6DDA"/>
    <w:rsid w:val="00F571A7"/>
    <w:rsid w:val="00F572EB"/>
    <w:rsid w:val="00F57CA0"/>
    <w:rsid w:val="00F60C91"/>
    <w:rsid w:val="00F60FB8"/>
    <w:rsid w:val="00F613EF"/>
    <w:rsid w:val="00F627D3"/>
    <w:rsid w:val="00F63C14"/>
    <w:rsid w:val="00F643D0"/>
    <w:rsid w:val="00F643E8"/>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BC6"/>
    <w:rsid w:val="00F75E3C"/>
    <w:rsid w:val="00F775C7"/>
    <w:rsid w:val="00F7768E"/>
    <w:rsid w:val="00F77830"/>
    <w:rsid w:val="00F77E06"/>
    <w:rsid w:val="00F77E6C"/>
    <w:rsid w:val="00F77E92"/>
    <w:rsid w:val="00F8006C"/>
    <w:rsid w:val="00F809A5"/>
    <w:rsid w:val="00F81393"/>
    <w:rsid w:val="00F823CF"/>
    <w:rsid w:val="00F82A54"/>
    <w:rsid w:val="00F8449A"/>
    <w:rsid w:val="00F86428"/>
    <w:rsid w:val="00F86AB7"/>
    <w:rsid w:val="00F86EA1"/>
    <w:rsid w:val="00F87034"/>
    <w:rsid w:val="00F876CC"/>
    <w:rsid w:val="00F87FE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52F"/>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0D12"/>
    <w:rsid w:val="00FF19AC"/>
    <w:rsid w:val="00FF1D59"/>
    <w:rsid w:val="00FF2CCD"/>
    <w:rsid w:val="00FF3386"/>
    <w:rsid w:val="00FF3431"/>
    <w:rsid w:val="00FF3A2F"/>
    <w:rsid w:val="00FF4BE9"/>
    <w:rsid w:val="00FF50CF"/>
    <w:rsid w:val="00FF5473"/>
    <w:rsid w:val="00FF605A"/>
    <w:rsid w:val="00FF6520"/>
    <w:rsid w:val="00FF68B8"/>
    <w:rsid w:val="00FF695E"/>
    <w:rsid w:val="00FF74EE"/>
    <w:rsid w:val="00FF76D0"/>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qFormat/>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qFormat/>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qFormat/>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 w:type="character" w:customStyle="1" w:styleId="B1Char1">
    <w:name w:val="B1 Char1"/>
    <w:locked/>
    <w:rsid w:val="000C09E0"/>
    <w:rPr>
      <w:lang w:val="en-GB" w:eastAsia="en-GB"/>
    </w:rPr>
  </w:style>
  <w:style w:type="character" w:customStyle="1" w:styleId="CorpsdetexteCar">
    <w:name w:val="Corps de texte Car"/>
    <w:basedOn w:val="Policepardfaut"/>
    <w:link w:val="Corpsdetexte"/>
    <w:rsid w:val="008416EC"/>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0305967">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17142603">
      <w:bodyDiv w:val="1"/>
      <w:marLeft w:val="0"/>
      <w:marRight w:val="0"/>
      <w:marTop w:val="0"/>
      <w:marBottom w:val="0"/>
      <w:divBdr>
        <w:top w:val="none" w:sz="0" w:space="0" w:color="auto"/>
        <w:left w:val="none" w:sz="0" w:space="0" w:color="auto"/>
        <w:bottom w:val="none" w:sz="0" w:space="0" w:color="auto"/>
        <w:right w:val="none" w:sz="0" w:space="0" w:color="auto"/>
      </w:divBdr>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71663">
      <w:bodyDiv w:val="1"/>
      <w:marLeft w:val="0"/>
      <w:marRight w:val="0"/>
      <w:marTop w:val="0"/>
      <w:marBottom w:val="0"/>
      <w:divBdr>
        <w:top w:val="none" w:sz="0" w:space="0" w:color="auto"/>
        <w:left w:val="none" w:sz="0" w:space="0" w:color="auto"/>
        <w:bottom w:val="none" w:sz="0" w:space="0" w:color="auto"/>
        <w:right w:val="none" w:sz="0" w:space="0" w:color="auto"/>
      </w:divBdr>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5366601">
      <w:bodyDiv w:val="1"/>
      <w:marLeft w:val="0"/>
      <w:marRight w:val="0"/>
      <w:marTop w:val="0"/>
      <w:marBottom w:val="0"/>
      <w:divBdr>
        <w:top w:val="none" w:sz="0" w:space="0" w:color="auto"/>
        <w:left w:val="none" w:sz="0" w:space="0" w:color="auto"/>
        <w:bottom w:val="none" w:sz="0" w:space="0" w:color="auto"/>
        <w:right w:val="none" w:sz="0" w:space="0" w:color="auto"/>
      </w:divBdr>
      <w:divsChild>
        <w:div w:id="1709261274">
          <w:marLeft w:val="0"/>
          <w:marRight w:val="0"/>
          <w:marTop w:val="0"/>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16960384">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FAE54F-2DB1-4847-A638-CD78BF50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23</Pages>
  <Words>6399</Words>
  <Characters>35196</Characters>
  <Application>Microsoft Office Word</Application>
  <DocSecurity>0</DocSecurity>
  <Lines>293</Lines>
  <Paragraphs>83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41512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Sibel Jean-Christophe/Sibel Jean-Christophe(ＭＥＲＣＥ/MERCE-FRA/MERCE-FRA(CIS))</cp:lastModifiedBy>
  <cp:revision>37</cp:revision>
  <cp:lastPrinted>2016-08-10T06:06:00Z</cp:lastPrinted>
  <dcterms:created xsi:type="dcterms:W3CDTF">2021-09-29T20:20:00Z</dcterms:created>
  <dcterms:modified xsi:type="dcterms:W3CDTF">2021-10-01T14:41:00Z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